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8CDCB" w14:textId="77777777" w:rsidR="00E06412" w:rsidRDefault="001C6DFB">
      <w:pPr>
        <w:jc w:val="center"/>
        <w:rPr>
          <w:rFonts w:cs="Arial"/>
          <w:b/>
          <w:szCs w:val="26"/>
        </w:rPr>
      </w:pPr>
      <w:bookmarkStart w:id="0" w:name="_GoBack"/>
      <w:bookmarkEnd w:id="0"/>
      <w:r>
        <w:rPr>
          <w:rFonts w:cs="Arial"/>
          <w:b/>
          <w:szCs w:val="26"/>
        </w:rPr>
        <w:t>UNITED STATES DISTRICT COURT</w:t>
      </w:r>
    </w:p>
    <w:p w14:paraId="79CBC7CC" w14:textId="77777777" w:rsidR="00E06412" w:rsidRDefault="001C6DFB">
      <w:pPr>
        <w:jc w:val="center"/>
        <w:rPr>
          <w:rFonts w:cs="Arial"/>
          <w:b/>
          <w:szCs w:val="26"/>
        </w:rPr>
      </w:pPr>
      <w:r>
        <w:rPr>
          <w:rFonts w:cs="Arial"/>
          <w:b/>
          <w:szCs w:val="26"/>
        </w:rPr>
        <w:t>MIDDLE DISTRICT OF FLORIDA</w:t>
      </w:r>
    </w:p>
    <w:p w14:paraId="19BCE269" w14:textId="77777777" w:rsidR="00E06412" w:rsidRDefault="001C6DFB">
      <w:pPr>
        <w:jc w:val="center"/>
        <w:rPr>
          <w:rFonts w:cs="Arial"/>
          <w:b/>
          <w:szCs w:val="26"/>
        </w:rPr>
      </w:pPr>
      <w:r>
        <w:rPr>
          <w:rFonts w:cs="Arial"/>
          <w:b/>
          <w:szCs w:val="26"/>
        </w:rPr>
        <w:t>TAMPA DIVISION</w:t>
      </w:r>
    </w:p>
    <w:p w14:paraId="7E468F03" w14:textId="77777777" w:rsidR="00E06412" w:rsidRDefault="00E06412">
      <w:pPr>
        <w:ind w:right="4770"/>
        <w:rPr>
          <w:rFonts w:cs="Arial"/>
          <w:b/>
        </w:rPr>
      </w:pPr>
    </w:p>
    <w:p w14:paraId="73E9611F" w14:textId="77777777" w:rsidR="00E06412" w:rsidRDefault="001C6DFB">
      <w:pPr>
        <w:ind w:right="4770"/>
        <w:rPr>
          <w:rFonts w:cs="Arial"/>
          <w:b/>
        </w:rPr>
      </w:pPr>
      <w:r>
        <w:rPr>
          <w:rFonts w:cs="Arial"/>
          <w:b/>
        </w:rPr>
        <w:t>,</w:t>
      </w:r>
    </w:p>
    <w:p w14:paraId="5B3FC5FD" w14:textId="77777777" w:rsidR="00E06412" w:rsidRDefault="00E06412">
      <w:pPr>
        <w:ind w:right="4770"/>
        <w:rPr>
          <w:rFonts w:cs="Arial"/>
          <w:b/>
        </w:rPr>
      </w:pPr>
    </w:p>
    <w:p w14:paraId="389B721F" w14:textId="77777777" w:rsidR="00E06412" w:rsidRDefault="001C6DFB">
      <w:pPr>
        <w:ind w:right="4770"/>
        <w:rPr>
          <w:rFonts w:cs="Arial"/>
          <w:b/>
        </w:rPr>
      </w:pPr>
      <w:r>
        <w:rPr>
          <w:rFonts w:cs="Arial"/>
          <w:b/>
        </w:rPr>
        <w:tab/>
      </w:r>
      <w:r w:rsidR="00C35A6C">
        <w:rPr>
          <w:rFonts w:cs="Arial"/>
          <w:b/>
        </w:rPr>
        <w:t>Plaintiff</w:t>
      </w:r>
      <w:r>
        <w:rPr>
          <w:rFonts w:cs="Arial"/>
          <w:b/>
        </w:rPr>
        <w:t>,</w:t>
      </w:r>
    </w:p>
    <w:p w14:paraId="3E75E8BA" w14:textId="77777777" w:rsidR="00E06412" w:rsidRDefault="00E06412">
      <w:pPr>
        <w:rPr>
          <w:rFonts w:cs="Arial"/>
          <w:b/>
        </w:rPr>
      </w:pPr>
    </w:p>
    <w:p w14:paraId="4C6DFCC3" w14:textId="77777777" w:rsidR="00E06412" w:rsidRDefault="001C6DFB" w:rsidP="00C35A6C">
      <w:pPr>
        <w:tabs>
          <w:tab w:val="left" w:pos="5760"/>
        </w:tabs>
        <w:rPr>
          <w:rFonts w:cs="Arial"/>
          <w:b/>
        </w:rPr>
      </w:pPr>
      <w:r>
        <w:rPr>
          <w:rFonts w:cs="Arial"/>
          <w:b/>
        </w:rPr>
        <w:t>v.</w:t>
      </w:r>
      <w:r>
        <w:rPr>
          <w:rFonts w:cs="Arial"/>
          <w:b/>
        </w:rPr>
        <w:tab/>
        <w:t xml:space="preserve">Case No: </w:t>
      </w:r>
    </w:p>
    <w:p w14:paraId="3286B2D6" w14:textId="77777777" w:rsidR="00E06412" w:rsidRDefault="00E06412">
      <w:pPr>
        <w:tabs>
          <w:tab w:val="left" w:pos="5040"/>
        </w:tabs>
        <w:rPr>
          <w:rFonts w:cs="Arial"/>
          <w:b/>
        </w:rPr>
      </w:pPr>
    </w:p>
    <w:p w14:paraId="74878817" w14:textId="77777777" w:rsidR="00E06412" w:rsidRDefault="001C6DFB">
      <w:pPr>
        <w:ind w:right="4860"/>
        <w:rPr>
          <w:rFonts w:cs="Arial"/>
          <w:b/>
        </w:rPr>
      </w:pPr>
      <w:r>
        <w:rPr>
          <w:rFonts w:cs="Arial"/>
          <w:b/>
        </w:rPr>
        <w:t>,</w:t>
      </w:r>
    </w:p>
    <w:p w14:paraId="0E7CDE15" w14:textId="77777777" w:rsidR="00E06412" w:rsidRDefault="00E06412">
      <w:pPr>
        <w:rPr>
          <w:rFonts w:cs="Arial"/>
          <w:b/>
        </w:rPr>
      </w:pPr>
    </w:p>
    <w:p w14:paraId="67608BB1" w14:textId="77777777" w:rsidR="00E06412" w:rsidRDefault="001C6DFB">
      <w:pPr>
        <w:rPr>
          <w:rFonts w:cs="Arial"/>
        </w:rPr>
      </w:pPr>
      <w:r>
        <w:rPr>
          <w:rFonts w:cs="Arial"/>
          <w:b/>
        </w:rPr>
        <w:tab/>
      </w:r>
      <w:r w:rsidR="00C35A6C">
        <w:rPr>
          <w:rFonts w:cs="Arial"/>
          <w:b/>
        </w:rPr>
        <w:t>Defendant</w:t>
      </w:r>
      <w:r>
        <w:rPr>
          <w:rFonts w:cs="Arial"/>
          <w:b/>
        </w:rPr>
        <w:t>.</w:t>
      </w:r>
    </w:p>
    <w:p w14:paraId="7DDBEAC0" w14:textId="77777777" w:rsidR="00E06412" w:rsidRDefault="001C6DFB">
      <w:pPr>
        <w:widowControl/>
        <w:tabs>
          <w:tab w:val="right" w:pos="4320"/>
        </w:tabs>
        <w:ind w:right="5544"/>
        <w:rPr>
          <w:rFonts w:cs="Arial"/>
        </w:rPr>
      </w:pPr>
      <w:r>
        <w:rPr>
          <w:rFonts w:eastAsia="Times New Roman" w:cs="Microsoft Sans Serif"/>
          <w:color w:val="000000"/>
          <w:u w:val="single"/>
        </w:rPr>
        <w:tab/>
      </w:r>
    </w:p>
    <w:p w14:paraId="78C9C5B4" w14:textId="77777777" w:rsidR="00E06412" w:rsidRPr="00C35A6C" w:rsidRDefault="00C35A6C" w:rsidP="00C35A6C">
      <w:pPr>
        <w:spacing w:before="240" w:after="240"/>
        <w:jc w:val="center"/>
        <w:rPr>
          <w:b/>
          <w:sz w:val="28"/>
        </w:rPr>
      </w:pPr>
      <w:r>
        <w:rPr>
          <w:b/>
          <w:sz w:val="28"/>
        </w:rPr>
        <w:t>CASE MANAGEMENT REPORT FOR PATENT CASES</w:t>
      </w:r>
    </w:p>
    <w:p w14:paraId="6FB27144" w14:textId="0E429ACC" w:rsidR="00E06412" w:rsidRDefault="00C35A6C" w:rsidP="00C35A6C">
      <w:pPr>
        <w:pStyle w:val="OrderBody"/>
      </w:pPr>
      <w:r w:rsidRPr="00C35A6C">
        <w:rPr>
          <w:lang w:val="en-CA"/>
        </w:rPr>
        <w:fldChar w:fldCharType="begin"/>
      </w:r>
      <w:r w:rsidRPr="00C35A6C">
        <w:rPr>
          <w:lang w:val="en-CA"/>
        </w:rPr>
        <w:instrText xml:space="preserve"> SEQ CHAPTER \h \r 1</w:instrText>
      </w:r>
      <w:r w:rsidRPr="00C35A6C">
        <w:fldChar w:fldCharType="end"/>
      </w:r>
      <w:r w:rsidRPr="00C35A6C">
        <w:t xml:space="preserve">The Court notes that patent cases present unique challenges and require special attention.  In an effort to streamline these proceedings, the Court requires the parties to utilize this Case Management Report form in patent cases. Importantly, </w:t>
      </w:r>
      <w:r w:rsidRPr="00C35A6C">
        <w:rPr>
          <w:b/>
          <w:bCs/>
        </w:rPr>
        <w:t xml:space="preserve">the Court limits the parties to </w:t>
      </w:r>
      <w:r w:rsidR="00502703" w:rsidRPr="00502703">
        <w:rPr>
          <w:b/>
          <w:bCs/>
        </w:rPr>
        <w:t>construction of</w:t>
      </w:r>
      <w:r w:rsidR="00502703" w:rsidRPr="00C35A6C">
        <w:rPr>
          <w:b/>
          <w:bCs/>
        </w:rPr>
        <w:t xml:space="preserve"> </w:t>
      </w:r>
      <w:r w:rsidRPr="00C35A6C">
        <w:rPr>
          <w:b/>
          <w:bCs/>
        </w:rPr>
        <w:t>10</w:t>
      </w:r>
      <w:r w:rsidR="00502703">
        <w:rPr>
          <w:b/>
          <w:bCs/>
        </w:rPr>
        <w:t xml:space="preserve"> </w:t>
      </w:r>
      <w:r w:rsidRPr="00C35A6C">
        <w:rPr>
          <w:b/>
          <w:bCs/>
        </w:rPr>
        <w:t>claims.</w:t>
      </w:r>
      <w:r w:rsidRPr="00C35A6C">
        <w:t xml:space="preserve">  In that regard, the parties shall jointly identify the 10 terms likely to be most significant to resolving the parties' dispute, including those terms for which construction may be case or claim dispositive</w:t>
      </w:r>
      <w:r>
        <w:t>.</w:t>
      </w:r>
    </w:p>
    <w:tbl>
      <w:tblPr>
        <w:tblStyle w:val="TableGrid"/>
        <w:tblW w:w="9900" w:type="dxa"/>
        <w:tblInd w:w="-1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195"/>
        <w:gridCol w:w="3705"/>
      </w:tblGrid>
      <w:tr w:rsidR="00C35A6C" w14:paraId="6FC015CB" w14:textId="77777777" w:rsidTr="001C6DFB">
        <w:tc>
          <w:tcPr>
            <w:tcW w:w="6195" w:type="dxa"/>
          </w:tcPr>
          <w:p w14:paraId="2BB026AE" w14:textId="77777777" w:rsidR="00C35A6C" w:rsidRPr="00C35A6C" w:rsidRDefault="00C35A6C" w:rsidP="00C35A6C">
            <w:pPr>
              <w:pStyle w:val="OrderBody"/>
              <w:ind w:firstLine="0"/>
              <w:jc w:val="center"/>
              <w:rPr>
                <w:b/>
              </w:rPr>
            </w:pPr>
            <w:r>
              <w:rPr>
                <w:b/>
              </w:rPr>
              <w:t>DEADLINE OR EVENT</w:t>
            </w:r>
          </w:p>
        </w:tc>
        <w:tc>
          <w:tcPr>
            <w:tcW w:w="3705" w:type="dxa"/>
          </w:tcPr>
          <w:p w14:paraId="1FC8A71F" w14:textId="77777777" w:rsidR="00C35A6C" w:rsidRPr="00C35A6C" w:rsidRDefault="00C35A6C" w:rsidP="00C35A6C">
            <w:pPr>
              <w:pStyle w:val="OrderBody"/>
              <w:ind w:firstLine="0"/>
              <w:jc w:val="center"/>
              <w:rPr>
                <w:b/>
              </w:rPr>
            </w:pPr>
            <w:r>
              <w:rPr>
                <w:b/>
              </w:rPr>
              <w:t>PARTIES’ AGREED DATE</w:t>
            </w:r>
          </w:p>
        </w:tc>
      </w:tr>
      <w:tr w:rsidR="00C35A6C" w14:paraId="137A5708" w14:textId="77777777" w:rsidTr="001C6DFB">
        <w:trPr>
          <w:trHeight w:val="720"/>
        </w:trPr>
        <w:tc>
          <w:tcPr>
            <w:tcW w:w="6195" w:type="dxa"/>
          </w:tcPr>
          <w:p w14:paraId="3710FC2A" w14:textId="77777777" w:rsidR="00C35A6C" w:rsidRPr="00C35A6C" w:rsidRDefault="00C35A6C" w:rsidP="00C35A6C">
            <w:pPr>
              <w:rPr>
                <w:sz w:val="22"/>
              </w:rPr>
            </w:pPr>
            <w:r w:rsidRPr="00C35A6C">
              <w:rPr>
                <w:sz w:val="22"/>
                <w:lang w:val="en-CA"/>
              </w:rPr>
              <w:fldChar w:fldCharType="begin"/>
            </w:r>
            <w:r w:rsidRPr="00C35A6C">
              <w:rPr>
                <w:sz w:val="22"/>
                <w:lang w:val="en-CA"/>
              </w:rPr>
              <w:instrText xml:space="preserve"> SEQ CHAPTER \h \r 1</w:instrText>
            </w:r>
            <w:r w:rsidRPr="00C35A6C">
              <w:rPr>
                <w:sz w:val="22"/>
              </w:rPr>
              <w:fldChar w:fldCharType="end"/>
            </w:r>
            <w:r w:rsidRPr="00C35A6C">
              <w:rPr>
                <w:sz w:val="22"/>
              </w:rPr>
              <w:t>Mandatory Initial Disclosures (pursuant to Fed. R. Civ. P. 26(a)(1))</w:t>
            </w:r>
          </w:p>
        </w:tc>
        <w:tc>
          <w:tcPr>
            <w:tcW w:w="3705" w:type="dxa"/>
          </w:tcPr>
          <w:p w14:paraId="21A6B4FF" w14:textId="77777777" w:rsidR="00C35A6C" w:rsidRPr="00C35A6C" w:rsidRDefault="00C35A6C" w:rsidP="00C35A6C">
            <w:pPr>
              <w:jc w:val="right"/>
              <w:rPr>
                <w:sz w:val="22"/>
              </w:rPr>
            </w:pPr>
            <w:r w:rsidRPr="00C35A6C">
              <w:rPr>
                <w:sz w:val="22"/>
                <w:lang w:val="en-CA"/>
              </w:rPr>
              <w:fldChar w:fldCharType="begin"/>
            </w:r>
            <w:r w:rsidRPr="00C35A6C">
              <w:rPr>
                <w:sz w:val="22"/>
                <w:lang w:val="en-CA"/>
              </w:rPr>
              <w:instrText xml:space="preserve"> SEQ CHAPTER \h \r 1</w:instrText>
            </w:r>
            <w:r w:rsidRPr="00C35A6C">
              <w:rPr>
                <w:sz w:val="22"/>
              </w:rPr>
              <w:fldChar w:fldCharType="end"/>
            </w:r>
            <w:r w:rsidRPr="00C35A6C">
              <w:rPr>
                <w:sz w:val="22"/>
              </w:rPr>
              <w:t>[Court recommends 1 month after CMR meeting]</w:t>
            </w:r>
          </w:p>
        </w:tc>
      </w:tr>
      <w:tr w:rsidR="00C35A6C" w14:paraId="0AF7B24D" w14:textId="77777777" w:rsidTr="001C6DFB">
        <w:trPr>
          <w:trHeight w:val="720"/>
        </w:trPr>
        <w:tc>
          <w:tcPr>
            <w:tcW w:w="6195" w:type="dxa"/>
          </w:tcPr>
          <w:p w14:paraId="576990D1" w14:textId="77777777" w:rsidR="00C35A6C" w:rsidRPr="00C35A6C" w:rsidRDefault="00C35A6C" w:rsidP="00C35A6C">
            <w:pPr>
              <w:rPr>
                <w:sz w:val="22"/>
              </w:rPr>
            </w:pPr>
            <w:r w:rsidRPr="00C35A6C">
              <w:rPr>
                <w:sz w:val="22"/>
                <w:lang w:val="en-CA"/>
              </w:rPr>
              <w:fldChar w:fldCharType="begin"/>
            </w:r>
            <w:r w:rsidRPr="00C35A6C">
              <w:rPr>
                <w:sz w:val="22"/>
                <w:lang w:val="en-CA"/>
              </w:rPr>
              <w:instrText xml:space="preserve"> SEQ CHAPTER \h \r 1</w:instrText>
            </w:r>
            <w:r w:rsidRPr="00C35A6C">
              <w:rPr>
                <w:sz w:val="22"/>
              </w:rPr>
              <w:fldChar w:fldCharType="end"/>
            </w:r>
            <w:r w:rsidRPr="00C35A6C">
              <w:rPr>
                <w:sz w:val="22"/>
              </w:rPr>
              <w:t>Certificate of Interested Persons and Corporate Disclosure Statement</w:t>
            </w:r>
          </w:p>
        </w:tc>
        <w:tc>
          <w:tcPr>
            <w:tcW w:w="3705" w:type="dxa"/>
          </w:tcPr>
          <w:p w14:paraId="07E583A3" w14:textId="77777777" w:rsidR="00C35A6C" w:rsidRPr="00C35A6C" w:rsidRDefault="00C35A6C" w:rsidP="00C35A6C">
            <w:pPr>
              <w:jc w:val="right"/>
              <w:rPr>
                <w:sz w:val="22"/>
              </w:rPr>
            </w:pPr>
            <w:r w:rsidRPr="00C35A6C">
              <w:rPr>
                <w:sz w:val="22"/>
                <w:lang w:val="en-CA"/>
              </w:rPr>
              <w:fldChar w:fldCharType="begin"/>
            </w:r>
            <w:r w:rsidRPr="00C35A6C">
              <w:rPr>
                <w:sz w:val="22"/>
                <w:lang w:val="en-CA"/>
              </w:rPr>
              <w:instrText xml:space="preserve"> SEQ CHAPTER \h \r 1</w:instrText>
            </w:r>
            <w:r w:rsidRPr="00C35A6C">
              <w:rPr>
                <w:sz w:val="22"/>
              </w:rPr>
              <w:fldChar w:fldCharType="end"/>
            </w:r>
            <w:r w:rsidRPr="00C35A6C">
              <w:rPr>
                <w:sz w:val="22"/>
              </w:rPr>
              <w:t>[Each party who has not previously filed must file immediately]</w:t>
            </w:r>
          </w:p>
        </w:tc>
      </w:tr>
      <w:tr w:rsidR="00C35A6C" w14:paraId="59F28B75" w14:textId="77777777" w:rsidTr="001C6DFB">
        <w:trPr>
          <w:trHeight w:val="720"/>
        </w:trPr>
        <w:tc>
          <w:tcPr>
            <w:tcW w:w="6195" w:type="dxa"/>
          </w:tcPr>
          <w:p w14:paraId="5B7FDC48" w14:textId="77777777" w:rsidR="00C35A6C" w:rsidRPr="00C35A6C" w:rsidRDefault="00C35A6C" w:rsidP="00C35A6C">
            <w:pPr>
              <w:rPr>
                <w:sz w:val="22"/>
                <w:lang w:val="en-CA"/>
              </w:rPr>
            </w:pPr>
            <w:r w:rsidRPr="00C35A6C">
              <w:rPr>
                <w:sz w:val="22"/>
                <w:lang w:val="en-CA"/>
              </w:rPr>
              <w:fldChar w:fldCharType="begin"/>
            </w:r>
            <w:r w:rsidRPr="00C35A6C">
              <w:rPr>
                <w:sz w:val="22"/>
                <w:lang w:val="en-CA"/>
              </w:rPr>
              <w:instrText xml:space="preserve"> SEQ CHAPTER \h \r 1</w:instrText>
            </w:r>
            <w:r w:rsidRPr="00C35A6C">
              <w:rPr>
                <w:sz w:val="22"/>
                <w:lang w:val="en-CA"/>
              </w:rPr>
              <w:fldChar w:fldCharType="end"/>
            </w:r>
            <w:r w:rsidRPr="00C35A6C">
              <w:rPr>
                <w:sz w:val="22"/>
              </w:rPr>
              <w:t>Motions to Add Parties or Amend Pleadings</w:t>
            </w:r>
          </w:p>
        </w:tc>
        <w:tc>
          <w:tcPr>
            <w:tcW w:w="3705" w:type="dxa"/>
          </w:tcPr>
          <w:p w14:paraId="5332ABB8" w14:textId="77777777" w:rsidR="00C35A6C" w:rsidRPr="00C35A6C" w:rsidRDefault="00C35A6C" w:rsidP="00C35A6C">
            <w:pPr>
              <w:jc w:val="right"/>
              <w:rPr>
                <w:sz w:val="22"/>
                <w:lang w:val="en-CA"/>
              </w:rPr>
            </w:pPr>
            <w:r w:rsidRPr="00C35A6C">
              <w:rPr>
                <w:sz w:val="22"/>
                <w:lang w:val="en-CA"/>
              </w:rPr>
              <w:fldChar w:fldCharType="begin"/>
            </w:r>
            <w:r w:rsidRPr="00C35A6C">
              <w:rPr>
                <w:sz w:val="22"/>
                <w:lang w:val="en-CA"/>
              </w:rPr>
              <w:instrText xml:space="preserve"> SEQ CHAPTER \h \r 1</w:instrText>
            </w:r>
            <w:r w:rsidRPr="00C35A6C">
              <w:rPr>
                <w:sz w:val="22"/>
                <w:lang w:val="en-CA"/>
              </w:rPr>
              <w:fldChar w:fldCharType="end"/>
            </w:r>
            <w:r w:rsidRPr="00C35A6C">
              <w:rPr>
                <w:sz w:val="22"/>
              </w:rPr>
              <w:t>[Court recommends 1-2 months after CMR meeting]</w:t>
            </w:r>
          </w:p>
        </w:tc>
      </w:tr>
      <w:tr w:rsidR="00C35A6C" w14:paraId="6062BD68" w14:textId="77777777" w:rsidTr="001C6DFB">
        <w:trPr>
          <w:trHeight w:val="720"/>
        </w:trPr>
        <w:tc>
          <w:tcPr>
            <w:tcW w:w="6195" w:type="dxa"/>
          </w:tcPr>
          <w:p w14:paraId="48DCEAA2" w14:textId="77777777" w:rsidR="00C35A6C" w:rsidRPr="00C35A6C" w:rsidRDefault="00C35A6C" w:rsidP="00C35A6C">
            <w:pPr>
              <w:rPr>
                <w:sz w:val="22"/>
                <w:lang w:val="en-CA"/>
              </w:rPr>
            </w:pPr>
            <w:r w:rsidRPr="00C35A6C">
              <w:rPr>
                <w:sz w:val="22"/>
                <w:lang w:val="en-CA"/>
              </w:rPr>
              <w:fldChar w:fldCharType="begin"/>
            </w:r>
            <w:r w:rsidRPr="00C35A6C">
              <w:rPr>
                <w:sz w:val="22"/>
                <w:lang w:val="en-CA"/>
              </w:rPr>
              <w:instrText xml:space="preserve"> SEQ CHAPTER \h \r 1</w:instrText>
            </w:r>
            <w:r w:rsidRPr="00C35A6C">
              <w:rPr>
                <w:sz w:val="22"/>
                <w:lang w:val="en-CA"/>
              </w:rPr>
              <w:fldChar w:fldCharType="end"/>
            </w:r>
            <w:r w:rsidRPr="00C35A6C">
              <w:rPr>
                <w:sz w:val="22"/>
              </w:rPr>
              <w:t>Plaintiff shall serve Disclosure of A</w:t>
            </w:r>
            <w:r>
              <w:rPr>
                <w:sz w:val="22"/>
              </w:rPr>
              <w:t xml:space="preserve">sserted Claims and Preliminary </w:t>
            </w:r>
            <w:r w:rsidRPr="00C35A6C">
              <w:rPr>
                <w:sz w:val="22"/>
              </w:rPr>
              <w:t>Infringement Contentions and accompanying document production</w:t>
            </w:r>
          </w:p>
        </w:tc>
        <w:tc>
          <w:tcPr>
            <w:tcW w:w="3705" w:type="dxa"/>
          </w:tcPr>
          <w:p w14:paraId="5E222E9A" w14:textId="77777777" w:rsidR="00C35A6C" w:rsidRPr="00C35A6C" w:rsidRDefault="00C35A6C" w:rsidP="00C35A6C">
            <w:pPr>
              <w:jc w:val="right"/>
              <w:rPr>
                <w:sz w:val="22"/>
                <w:lang w:val="en-CA"/>
              </w:rPr>
            </w:pPr>
            <w:r w:rsidRPr="00C35A6C">
              <w:rPr>
                <w:sz w:val="22"/>
                <w:lang w:val="en-CA"/>
              </w:rPr>
              <w:fldChar w:fldCharType="begin"/>
            </w:r>
            <w:r w:rsidRPr="00C35A6C">
              <w:rPr>
                <w:sz w:val="22"/>
                <w:lang w:val="en-CA"/>
              </w:rPr>
              <w:instrText xml:space="preserve"> SEQ CHAPTER \h \r 1</w:instrText>
            </w:r>
            <w:r w:rsidRPr="00C35A6C">
              <w:rPr>
                <w:sz w:val="22"/>
                <w:lang w:val="en-CA"/>
              </w:rPr>
              <w:fldChar w:fldCharType="end"/>
            </w:r>
            <w:r w:rsidRPr="00C35A6C">
              <w:rPr>
                <w:sz w:val="22"/>
              </w:rPr>
              <w:t>[Court recommends 1 month after CMR meeting]</w:t>
            </w:r>
          </w:p>
        </w:tc>
      </w:tr>
      <w:tr w:rsidR="00C35A6C" w14:paraId="1AAD9BE0" w14:textId="77777777" w:rsidTr="001C6DFB">
        <w:trPr>
          <w:trHeight w:val="720"/>
        </w:trPr>
        <w:tc>
          <w:tcPr>
            <w:tcW w:w="6195" w:type="dxa"/>
          </w:tcPr>
          <w:p w14:paraId="47093B76" w14:textId="77777777" w:rsidR="00C35A6C" w:rsidRPr="00C35A6C" w:rsidRDefault="00C35A6C" w:rsidP="00C35A6C">
            <w:pPr>
              <w:rPr>
                <w:sz w:val="22"/>
                <w:lang w:val="en-CA"/>
              </w:rPr>
            </w:pPr>
            <w:r w:rsidRPr="00C35A6C">
              <w:rPr>
                <w:sz w:val="22"/>
                <w:lang w:val="en-CA"/>
              </w:rPr>
              <w:fldChar w:fldCharType="begin"/>
            </w:r>
            <w:r w:rsidRPr="00C35A6C">
              <w:rPr>
                <w:sz w:val="22"/>
                <w:lang w:val="en-CA"/>
              </w:rPr>
              <w:instrText xml:space="preserve"> SEQ CHAPTER \h \r 1</w:instrText>
            </w:r>
            <w:r w:rsidRPr="00C35A6C">
              <w:rPr>
                <w:sz w:val="22"/>
                <w:lang w:val="en-CA"/>
              </w:rPr>
              <w:fldChar w:fldCharType="end"/>
            </w:r>
            <w:r w:rsidRPr="00C35A6C">
              <w:rPr>
                <w:sz w:val="22"/>
              </w:rPr>
              <w:t>Defendants shall serve the Preliminary Invalidity Contentions and accompanying document production</w:t>
            </w:r>
          </w:p>
        </w:tc>
        <w:tc>
          <w:tcPr>
            <w:tcW w:w="3705" w:type="dxa"/>
          </w:tcPr>
          <w:p w14:paraId="483B014C" w14:textId="77777777" w:rsidR="00C35A6C" w:rsidRPr="00C35A6C" w:rsidRDefault="00C35A6C" w:rsidP="00C35A6C">
            <w:pPr>
              <w:jc w:val="right"/>
              <w:rPr>
                <w:sz w:val="22"/>
                <w:lang w:val="en-CA"/>
              </w:rPr>
            </w:pPr>
            <w:r w:rsidRPr="00C35A6C">
              <w:rPr>
                <w:sz w:val="22"/>
                <w:lang w:val="en-CA"/>
              </w:rPr>
              <w:fldChar w:fldCharType="begin"/>
            </w:r>
            <w:r w:rsidRPr="00C35A6C">
              <w:rPr>
                <w:sz w:val="22"/>
                <w:lang w:val="en-CA"/>
              </w:rPr>
              <w:instrText xml:space="preserve"> SEQ CHAPTER \h \r 1</w:instrText>
            </w:r>
            <w:r w:rsidRPr="00C35A6C">
              <w:rPr>
                <w:sz w:val="22"/>
                <w:lang w:val="en-CA"/>
              </w:rPr>
              <w:fldChar w:fldCharType="end"/>
            </w:r>
            <w:r w:rsidRPr="00C35A6C">
              <w:rPr>
                <w:sz w:val="22"/>
              </w:rPr>
              <w:t>[Court recommends 2 months after CMR meeting]</w:t>
            </w:r>
          </w:p>
        </w:tc>
      </w:tr>
      <w:tr w:rsidR="00C35A6C" w14:paraId="6BAE0BB2" w14:textId="77777777" w:rsidTr="001C6DFB">
        <w:trPr>
          <w:trHeight w:val="720"/>
        </w:trPr>
        <w:tc>
          <w:tcPr>
            <w:tcW w:w="6195" w:type="dxa"/>
          </w:tcPr>
          <w:p w14:paraId="11419CFF" w14:textId="77777777" w:rsidR="00C35A6C" w:rsidRPr="00C35A6C" w:rsidRDefault="00C35A6C" w:rsidP="00C35A6C">
            <w:pPr>
              <w:rPr>
                <w:sz w:val="22"/>
                <w:lang w:val="en-CA"/>
              </w:rPr>
            </w:pPr>
            <w:r w:rsidRPr="00C35A6C">
              <w:rPr>
                <w:sz w:val="22"/>
                <w:lang w:val="en-CA"/>
              </w:rPr>
              <w:lastRenderedPageBreak/>
              <w:fldChar w:fldCharType="begin"/>
            </w:r>
            <w:r w:rsidRPr="00C35A6C">
              <w:rPr>
                <w:sz w:val="22"/>
                <w:lang w:val="en-CA"/>
              </w:rPr>
              <w:instrText xml:space="preserve"> SEQ CHAPTER \h \r 1</w:instrText>
            </w:r>
            <w:r w:rsidRPr="00C35A6C">
              <w:rPr>
                <w:sz w:val="22"/>
                <w:lang w:val="en-CA"/>
              </w:rPr>
              <w:fldChar w:fldCharType="end"/>
            </w:r>
            <w:r w:rsidRPr="00C35A6C">
              <w:rPr>
                <w:sz w:val="22"/>
              </w:rPr>
              <w:t>Parties shall exchange Proposed Terms and Claim Elements for Construction</w:t>
            </w:r>
          </w:p>
        </w:tc>
        <w:tc>
          <w:tcPr>
            <w:tcW w:w="3705" w:type="dxa"/>
          </w:tcPr>
          <w:p w14:paraId="1D309418" w14:textId="77777777" w:rsidR="00C35A6C" w:rsidRPr="00C35A6C" w:rsidRDefault="00C35A6C" w:rsidP="00C35A6C">
            <w:pPr>
              <w:jc w:val="right"/>
              <w:rPr>
                <w:sz w:val="22"/>
                <w:lang w:val="en-CA"/>
              </w:rPr>
            </w:pPr>
            <w:r w:rsidRPr="00C35A6C">
              <w:rPr>
                <w:sz w:val="22"/>
                <w:lang w:val="en-CA"/>
              </w:rPr>
              <w:fldChar w:fldCharType="begin"/>
            </w:r>
            <w:r w:rsidRPr="00C35A6C">
              <w:rPr>
                <w:sz w:val="22"/>
                <w:lang w:val="en-CA"/>
              </w:rPr>
              <w:instrText xml:space="preserve"> SEQ CHAPTER \h \r 1</w:instrText>
            </w:r>
            <w:r w:rsidRPr="00C35A6C">
              <w:rPr>
                <w:sz w:val="22"/>
                <w:lang w:val="en-CA"/>
              </w:rPr>
              <w:fldChar w:fldCharType="end"/>
            </w:r>
            <w:r w:rsidRPr="00C35A6C">
              <w:rPr>
                <w:sz w:val="22"/>
              </w:rPr>
              <w:t>[Court recommends 3 months after CMR meeting]</w:t>
            </w:r>
          </w:p>
        </w:tc>
      </w:tr>
      <w:tr w:rsidR="00C35A6C" w14:paraId="58939027" w14:textId="77777777" w:rsidTr="001C6DFB">
        <w:trPr>
          <w:trHeight w:val="720"/>
        </w:trPr>
        <w:tc>
          <w:tcPr>
            <w:tcW w:w="6195" w:type="dxa"/>
          </w:tcPr>
          <w:p w14:paraId="0F03A799" w14:textId="77777777" w:rsidR="00C35A6C" w:rsidRPr="00C35A6C" w:rsidRDefault="00C35A6C" w:rsidP="00C35A6C">
            <w:pPr>
              <w:rPr>
                <w:sz w:val="22"/>
                <w:lang w:val="en-CA"/>
              </w:rPr>
            </w:pPr>
            <w:r w:rsidRPr="00C35A6C">
              <w:rPr>
                <w:sz w:val="22"/>
                <w:lang w:val="en-CA"/>
              </w:rPr>
              <w:fldChar w:fldCharType="begin"/>
            </w:r>
            <w:r w:rsidRPr="00C35A6C">
              <w:rPr>
                <w:sz w:val="22"/>
                <w:lang w:val="en-CA"/>
              </w:rPr>
              <w:instrText xml:space="preserve"> SEQ CHAPTER \h \r 1</w:instrText>
            </w:r>
            <w:r w:rsidRPr="00C35A6C">
              <w:rPr>
                <w:sz w:val="22"/>
                <w:lang w:val="en-CA"/>
              </w:rPr>
              <w:fldChar w:fldCharType="end"/>
            </w:r>
            <w:r w:rsidRPr="00C35A6C">
              <w:rPr>
                <w:sz w:val="22"/>
              </w:rPr>
              <w:t xml:space="preserve">Parties shall exchange Preliminary Claim </w:t>
            </w:r>
            <w:r>
              <w:rPr>
                <w:sz w:val="22"/>
              </w:rPr>
              <w:t xml:space="preserve">Constructions and Extrinsic </w:t>
            </w:r>
            <w:r w:rsidRPr="00C35A6C">
              <w:rPr>
                <w:sz w:val="22"/>
              </w:rPr>
              <w:t>Evidence</w:t>
            </w:r>
          </w:p>
        </w:tc>
        <w:tc>
          <w:tcPr>
            <w:tcW w:w="3705" w:type="dxa"/>
          </w:tcPr>
          <w:p w14:paraId="1A415CD8" w14:textId="77777777" w:rsidR="00C35A6C" w:rsidRPr="00C35A6C" w:rsidRDefault="00C35A6C" w:rsidP="00C35A6C">
            <w:pPr>
              <w:jc w:val="right"/>
              <w:rPr>
                <w:sz w:val="22"/>
                <w:lang w:val="en-CA"/>
              </w:rPr>
            </w:pPr>
            <w:r w:rsidRPr="00C35A6C">
              <w:rPr>
                <w:sz w:val="22"/>
                <w:lang w:val="en-CA"/>
              </w:rPr>
              <w:fldChar w:fldCharType="begin"/>
            </w:r>
            <w:r w:rsidRPr="00C35A6C">
              <w:rPr>
                <w:sz w:val="22"/>
                <w:lang w:val="en-CA"/>
              </w:rPr>
              <w:instrText xml:space="preserve"> SEQ CHAPTER \h \r 1</w:instrText>
            </w:r>
            <w:r w:rsidRPr="00C35A6C">
              <w:rPr>
                <w:sz w:val="22"/>
                <w:lang w:val="en-CA"/>
              </w:rPr>
              <w:fldChar w:fldCharType="end"/>
            </w:r>
            <w:r w:rsidRPr="00C35A6C">
              <w:rPr>
                <w:sz w:val="22"/>
              </w:rPr>
              <w:t>[Court recommends 4 months after CMR meeting]</w:t>
            </w:r>
          </w:p>
        </w:tc>
      </w:tr>
      <w:tr w:rsidR="00C35A6C" w14:paraId="1359E29A" w14:textId="77777777" w:rsidTr="001C6DFB">
        <w:trPr>
          <w:trHeight w:val="720"/>
        </w:trPr>
        <w:tc>
          <w:tcPr>
            <w:tcW w:w="6195" w:type="dxa"/>
          </w:tcPr>
          <w:p w14:paraId="300DFF29" w14:textId="77777777" w:rsidR="00C35A6C" w:rsidRPr="00C35A6C" w:rsidRDefault="00C35A6C" w:rsidP="00C35A6C">
            <w:pPr>
              <w:rPr>
                <w:sz w:val="22"/>
                <w:lang w:val="en-CA"/>
              </w:rPr>
            </w:pPr>
            <w:r w:rsidRPr="00C35A6C">
              <w:rPr>
                <w:sz w:val="22"/>
                <w:lang w:val="en-CA"/>
              </w:rPr>
              <w:fldChar w:fldCharType="begin"/>
            </w:r>
            <w:r w:rsidRPr="00C35A6C">
              <w:rPr>
                <w:sz w:val="22"/>
                <w:lang w:val="en-CA"/>
              </w:rPr>
              <w:instrText xml:space="preserve"> SEQ CHAPTER \h \r 1</w:instrText>
            </w:r>
            <w:r w:rsidRPr="00C35A6C">
              <w:rPr>
                <w:sz w:val="22"/>
                <w:lang w:val="en-CA"/>
              </w:rPr>
              <w:fldChar w:fldCharType="end"/>
            </w:r>
            <w:r w:rsidRPr="00C35A6C">
              <w:rPr>
                <w:sz w:val="22"/>
              </w:rPr>
              <w:t>Parties shall file Joint Claim Construction and Prehearing Statement</w:t>
            </w:r>
          </w:p>
        </w:tc>
        <w:tc>
          <w:tcPr>
            <w:tcW w:w="3705" w:type="dxa"/>
          </w:tcPr>
          <w:p w14:paraId="24029D51" w14:textId="77777777" w:rsidR="00C35A6C" w:rsidRPr="00C35A6C" w:rsidRDefault="00C35A6C" w:rsidP="00C35A6C">
            <w:pPr>
              <w:jc w:val="right"/>
              <w:rPr>
                <w:sz w:val="22"/>
                <w:lang w:val="en-CA"/>
              </w:rPr>
            </w:pPr>
            <w:r w:rsidRPr="00C35A6C">
              <w:rPr>
                <w:sz w:val="22"/>
                <w:lang w:val="en-CA"/>
              </w:rPr>
              <w:fldChar w:fldCharType="begin"/>
            </w:r>
            <w:r w:rsidRPr="00C35A6C">
              <w:rPr>
                <w:sz w:val="22"/>
                <w:lang w:val="en-CA"/>
              </w:rPr>
              <w:instrText xml:space="preserve"> SEQ CHAPTER \h \r 1</w:instrText>
            </w:r>
            <w:r w:rsidRPr="00C35A6C">
              <w:rPr>
                <w:sz w:val="22"/>
                <w:lang w:val="en-CA"/>
              </w:rPr>
              <w:fldChar w:fldCharType="end"/>
            </w:r>
            <w:r w:rsidRPr="00C35A6C">
              <w:rPr>
                <w:sz w:val="22"/>
              </w:rPr>
              <w:t>[Court recommends 5 months after CMR meeting]</w:t>
            </w:r>
          </w:p>
        </w:tc>
      </w:tr>
      <w:tr w:rsidR="00C35A6C" w14:paraId="43FB5A7D" w14:textId="77777777" w:rsidTr="001C6DFB">
        <w:trPr>
          <w:trHeight w:val="720"/>
        </w:trPr>
        <w:tc>
          <w:tcPr>
            <w:tcW w:w="6195" w:type="dxa"/>
          </w:tcPr>
          <w:p w14:paraId="7A56EDEE" w14:textId="77777777" w:rsidR="00C35A6C" w:rsidRPr="00C35A6C" w:rsidRDefault="00C35A6C" w:rsidP="00C35A6C">
            <w:pPr>
              <w:rPr>
                <w:sz w:val="22"/>
                <w:lang w:val="en-CA"/>
              </w:rPr>
            </w:pPr>
            <w:r w:rsidRPr="00C35A6C">
              <w:rPr>
                <w:sz w:val="22"/>
                <w:lang w:val="en-CA"/>
              </w:rPr>
              <w:fldChar w:fldCharType="begin"/>
            </w:r>
            <w:r w:rsidRPr="00C35A6C">
              <w:rPr>
                <w:sz w:val="22"/>
                <w:lang w:val="en-CA"/>
              </w:rPr>
              <w:instrText xml:space="preserve"> SEQ CHAPTER \h \r 1</w:instrText>
            </w:r>
            <w:r w:rsidRPr="00C35A6C">
              <w:rPr>
                <w:sz w:val="22"/>
                <w:lang w:val="en-CA"/>
              </w:rPr>
              <w:fldChar w:fldCharType="end"/>
            </w:r>
            <w:r w:rsidRPr="00C35A6C">
              <w:rPr>
                <w:sz w:val="22"/>
              </w:rPr>
              <w:t>Claim Construction Discovery shall be completed</w:t>
            </w:r>
          </w:p>
        </w:tc>
        <w:tc>
          <w:tcPr>
            <w:tcW w:w="3705" w:type="dxa"/>
          </w:tcPr>
          <w:p w14:paraId="73F2C84E" w14:textId="77777777" w:rsidR="00C35A6C" w:rsidRPr="00C35A6C" w:rsidRDefault="00C35A6C" w:rsidP="00C35A6C">
            <w:pPr>
              <w:jc w:val="right"/>
              <w:rPr>
                <w:sz w:val="22"/>
                <w:lang w:val="en-CA"/>
              </w:rPr>
            </w:pPr>
            <w:r w:rsidRPr="00C35A6C">
              <w:rPr>
                <w:sz w:val="22"/>
                <w:lang w:val="en-CA"/>
              </w:rPr>
              <w:fldChar w:fldCharType="begin"/>
            </w:r>
            <w:r w:rsidRPr="00C35A6C">
              <w:rPr>
                <w:sz w:val="22"/>
                <w:lang w:val="en-CA"/>
              </w:rPr>
              <w:instrText xml:space="preserve"> SEQ CHAPTER \h \r 1</w:instrText>
            </w:r>
            <w:r w:rsidRPr="00C35A6C">
              <w:rPr>
                <w:sz w:val="22"/>
                <w:lang w:val="en-CA"/>
              </w:rPr>
              <w:fldChar w:fldCharType="end"/>
            </w:r>
            <w:r w:rsidRPr="00C35A6C">
              <w:rPr>
                <w:sz w:val="22"/>
              </w:rPr>
              <w:t>[Court recommends 6 months after CMR meeting</w:t>
            </w:r>
            <w:r w:rsidR="00813616">
              <w:rPr>
                <w:sz w:val="22"/>
              </w:rPr>
              <w:t>]</w:t>
            </w:r>
          </w:p>
        </w:tc>
      </w:tr>
      <w:tr w:rsidR="00813616" w14:paraId="37094D29" w14:textId="77777777" w:rsidTr="001C6DFB">
        <w:trPr>
          <w:trHeight w:val="720"/>
        </w:trPr>
        <w:tc>
          <w:tcPr>
            <w:tcW w:w="6195" w:type="dxa"/>
          </w:tcPr>
          <w:p w14:paraId="1CCB3485" w14:textId="77777777" w:rsidR="00813616" w:rsidRPr="00813616" w:rsidRDefault="00813616" w:rsidP="00813616">
            <w:pPr>
              <w:rPr>
                <w:sz w:val="22"/>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 xml:space="preserve">First Mediation Conference </w:t>
            </w:r>
          </w:p>
          <w:p w14:paraId="3AAA9441" w14:textId="77777777" w:rsidR="00813616" w:rsidRPr="00C35A6C" w:rsidRDefault="00813616" w:rsidP="00813616">
            <w:pPr>
              <w:rPr>
                <w:sz w:val="22"/>
                <w:lang w:val="en-CA"/>
              </w:rPr>
            </w:pPr>
          </w:p>
        </w:tc>
        <w:tc>
          <w:tcPr>
            <w:tcW w:w="3705" w:type="dxa"/>
          </w:tcPr>
          <w:p w14:paraId="3D065575" w14:textId="77777777" w:rsidR="00813616" w:rsidRPr="00C35A6C" w:rsidRDefault="00813616" w:rsidP="00784F3E">
            <w:pPr>
              <w:jc w:val="both"/>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 xml:space="preserve">[Court </w:t>
            </w:r>
            <w:r w:rsidR="00B83DFF">
              <w:rPr>
                <w:sz w:val="22"/>
              </w:rPr>
              <w:t xml:space="preserve">will appoint mediator and set </w:t>
            </w:r>
            <w:r w:rsidR="00784F3E">
              <w:rPr>
                <w:sz w:val="22"/>
              </w:rPr>
              <w:t xml:space="preserve">the mediation deadline </w:t>
            </w:r>
            <w:r w:rsidR="00B83DFF">
              <w:rPr>
                <w:sz w:val="22"/>
              </w:rPr>
              <w:t xml:space="preserve">sometime </w:t>
            </w:r>
            <w:r w:rsidRPr="00813616">
              <w:rPr>
                <w:sz w:val="22"/>
              </w:rPr>
              <w:t>immediately after claim construction discovery and before completion of Claim Construction briefing]</w:t>
            </w:r>
          </w:p>
        </w:tc>
      </w:tr>
      <w:tr w:rsidR="00813616" w14:paraId="778D56E1" w14:textId="77777777" w:rsidTr="001C6DFB">
        <w:trPr>
          <w:trHeight w:val="720"/>
        </w:trPr>
        <w:tc>
          <w:tcPr>
            <w:tcW w:w="6195" w:type="dxa"/>
          </w:tcPr>
          <w:p w14:paraId="7AE1E7B2"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Plaintiff shall file Opening Claim Construction Brief</w:t>
            </w:r>
          </w:p>
        </w:tc>
        <w:tc>
          <w:tcPr>
            <w:tcW w:w="3705" w:type="dxa"/>
          </w:tcPr>
          <w:p w14:paraId="478294A5" w14:textId="77777777" w:rsidR="00813616" w:rsidRPr="00813616" w:rsidRDefault="00813616" w:rsidP="00C35A6C">
            <w:pPr>
              <w:jc w:val="right"/>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[Court recommends one month after Claim Construction Discovery Completion]</w:t>
            </w:r>
          </w:p>
        </w:tc>
      </w:tr>
      <w:tr w:rsidR="00813616" w14:paraId="2ACE2FD1" w14:textId="77777777" w:rsidTr="001C6DFB">
        <w:trPr>
          <w:trHeight w:val="720"/>
        </w:trPr>
        <w:tc>
          <w:tcPr>
            <w:tcW w:w="6195" w:type="dxa"/>
          </w:tcPr>
          <w:p w14:paraId="044AE6E2"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Defendants shall file Claim Construction Opposition Brief</w:t>
            </w:r>
          </w:p>
        </w:tc>
        <w:tc>
          <w:tcPr>
            <w:tcW w:w="3705" w:type="dxa"/>
          </w:tcPr>
          <w:p w14:paraId="48882A5E" w14:textId="77777777" w:rsidR="00813616" w:rsidRPr="00813616" w:rsidRDefault="00813616" w:rsidP="00C35A6C">
            <w:pPr>
              <w:jc w:val="right"/>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[Court recommends 17 days after above deadline</w:t>
            </w:r>
            <w:r>
              <w:rPr>
                <w:sz w:val="22"/>
              </w:rPr>
              <w:t>]</w:t>
            </w:r>
          </w:p>
        </w:tc>
      </w:tr>
      <w:tr w:rsidR="00813616" w14:paraId="7323C7A9" w14:textId="77777777" w:rsidTr="001C6DFB">
        <w:trPr>
          <w:trHeight w:val="720"/>
        </w:trPr>
        <w:tc>
          <w:tcPr>
            <w:tcW w:w="6195" w:type="dxa"/>
          </w:tcPr>
          <w:p w14:paraId="430D2C55"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Plaintiff shall file Claim Construction Reply Brief</w:t>
            </w:r>
          </w:p>
        </w:tc>
        <w:tc>
          <w:tcPr>
            <w:tcW w:w="3705" w:type="dxa"/>
          </w:tcPr>
          <w:p w14:paraId="6B6A96B0" w14:textId="77777777" w:rsidR="00813616" w:rsidRPr="00813616" w:rsidRDefault="00813616" w:rsidP="00C35A6C">
            <w:pPr>
              <w:jc w:val="right"/>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[Court recommends 10 days after above deadline]</w:t>
            </w:r>
          </w:p>
        </w:tc>
      </w:tr>
      <w:tr w:rsidR="00813616" w14:paraId="73F3FF3B" w14:textId="77777777" w:rsidTr="001C6DFB">
        <w:trPr>
          <w:trHeight w:val="720"/>
        </w:trPr>
        <w:tc>
          <w:tcPr>
            <w:tcW w:w="6195" w:type="dxa"/>
          </w:tcPr>
          <w:p w14:paraId="3EAF83A0"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Claim Construction Hearing</w:t>
            </w:r>
          </w:p>
        </w:tc>
        <w:tc>
          <w:tcPr>
            <w:tcW w:w="3705" w:type="dxa"/>
          </w:tcPr>
          <w:p w14:paraId="6E5953E2" w14:textId="77777777" w:rsidR="00813616" w:rsidRPr="00813616" w:rsidRDefault="00813616" w:rsidP="00C35A6C">
            <w:pPr>
              <w:jc w:val="right"/>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[to be set after Claim Construction briefing</w:t>
            </w:r>
          </w:p>
        </w:tc>
      </w:tr>
      <w:tr w:rsidR="00813616" w14:paraId="16CA996E" w14:textId="77777777" w:rsidTr="001C6DFB">
        <w:trPr>
          <w:trHeight w:val="720"/>
        </w:trPr>
        <w:tc>
          <w:tcPr>
            <w:tcW w:w="6195" w:type="dxa"/>
          </w:tcPr>
          <w:p w14:paraId="72937DA1"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Second Case Management Hearing</w:t>
            </w:r>
          </w:p>
        </w:tc>
        <w:tc>
          <w:tcPr>
            <w:tcW w:w="3705" w:type="dxa"/>
          </w:tcPr>
          <w:p w14:paraId="1F478BCA" w14:textId="77777777" w:rsidR="00813616" w:rsidRPr="00813616" w:rsidRDefault="00813616" w:rsidP="00C35A6C">
            <w:pPr>
              <w:jc w:val="right"/>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[to be set on same date as above - held immediately after Claim Construction Hearing]</w:t>
            </w:r>
          </w:p>
        </w:tc>
      </w:tr>
      <w:tr w:rsidR="00813616" w14:paraId="55A5CDCF" w14:textId="77777777" w:rsidTr="001C6DFB">
        <w:trPr>
          <w:trHeight w:val="720"/>
        </w:trPr>
        <w:tc>
          <w:tcPr>
            <w:tcW w:w="6195" w:type="dxa"/>
          </w:tcPr>
          <w:p w14:paraId="756CCAA7"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Factual Discovery Closes</w:t>
            </w:r>
          </w:p>
        </w:tc>
        <w:tc>
          <w:tcPr>
            <w:tcW w:w="3705" w:type="dxa"/>
          </w:tcPr>
          <w:p w14:paraId="69A763A0" w14:textId="77777777" w:rsidR="00813616" w:rsidRPr="00813616" w:rsidRDefault="00813616" w:rsidP="00C35A6C">
            <w:pPr>
              <w:jc w:val="right"/>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[To be set at Second Case Management Hearing]</w:t>
            </w:r>
          </w:p>
        </w:tc>
      </w:tr>
      <w:tr w:rsidR="00813616" w14:paraId="63E41221" w14:textId="77777777" w:rsidTr="001C6DFB">
        <w:trPr>
          <w:trHeight w:val="720"/>
        </w:trPr>
        <w:tc>
          <w:tcPr>
            <w:tcW w:w="6195" w:type="dxa"/>
          </w:tcPr>
          <w:p w14:paraId="54D5727D"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Parties shall serve Opening Expert Reports</w:t>
            </w:r>
          </w:p>
        </w:tc>
        <w:tc>
          <w:tcPr>
            <w:tcW w:w="3705" w:type="dxa"/>
          </w:tcPr>
          <w:p w14:paraId="1B95FBA8" w14:textId="77777777" w:rsidR="00813616" w:rsidRPr="00813616" w:rsidRDefault="00813616" w:rsidP="00C35A6C">
            <w:pPr>
              <w:jc w:val="right"/>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[To be set at Second Case Management Hearing]</w:t>
            </w:r>
          </w:p>
        </w:tc>
      </w:tr>
      <w:tr w:rsidR="00813616" w14:paraId="4954103C" w14:textId="77777777" w:rsidTr="001C6DFB">
        <w:trPr>
          <w:trHeight w:val="720"/>
        </w:trPr>
        <w:tc>
          <w:tcPr>
            <w:tcW w:w="6195" w:type="dxa"/>
          </w:tcPr>
          <w:p w14:paraId="3F985B5F"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Parties shall serve Rebuttal Expert Reports</w:t>
            </w:r>
          </w:p>
        </w:tc>
        <w:tc>
          <w:tcPr>
            <w:tcW w:w="3705" w:type="dxa"/>
          </w:tcPr>
          <w:p w14:paraId="52F62E1E" w14:textId="77777777" w:rsidR="00813616" w:rsidRPr="00813616" w:rsidRDefault="00813616" w:rsidP="00C35A6C">
            <w:pPr>
              <w:jc w:val="right"/>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[To be set at Second Case Management Hearing]</w:t>
            </w:r>
          </w:p>
        </w:tc>
      </w:tr>
      <w:tr w:rsidR="00813616" w14:paraId="34127159" w14:textId="77777777" w:rsidTr="001C6DFB">
        <w:trPr>
          <w:trHeight w:val="720"/>
        </w:trPr>
        <w:tc>
          <w:tcPr>
            <w:tcW w:w="6195" w:type="dxa"/>
          </w:tcPr>
          <w:p w14:paraId="38FFB7BF"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Expert Discovery Closes</w:t>
            </w:r>
          </w:p>
        </w:tc>
        <w:tc>
          <w:tcPr>
            <w:tcW w:w="3705" w:type="dxa"/>
          </w:tcPr>
          <w:p w14:paraId="4538EE15" w14:textId="77777777" w:rsidR="00813616" w:rsidRPr="00813616" w:rsidRDefault="00813616" w:rsidP="00C35A6C">
            <w:pPr>
              <w:jc w:val="right"/>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[To be set at Second Case Management Hearing]</w:t>
            </w:r>
          </w:p>
        </w:tc>
      </w:tr>
      <w:tr w:rsidR="00813616" w14:paraId="02D20BCC" w14:textId="77777777" w:rsidTr="001C6DFB">
        <w:trPr>
          <w:trHeight w:val="720"/>
        </w:trPr>
        <w:tc>
          <w:tcPr>
            <w:tcW w:w="6195" w:type="dxa"/>
          </w:tcPr>
          <w:p w14:paraId="42933561"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Second Mediation Conference</w:t>
            </w:r>
          </w:p>
        </w:tc>
        <w:tc>
          <w:tcPr>
            <w:tcW w:w="3705" w:type="dxa"/>
          </w:tcPr>
          <w:p w14:paraId="2473A01C" w14:textId="77777777" w:rsidR="00813616" w:rsidRPr="00813616" w:rsidRDefault="00813616" w:rsidP="00C35A6C">
            <w:pPr>
              <w:jc w:val="right"/>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[Court recommends immediately after Expert Discovery closes and before summary judgment briefing]</w:t>
            </w:r>
          </w:p>
        </w:tc>
      </w:tr>
      <w:tr w:rsidR="00813616" w14:paraId="76F4CF78" w14:textId="77777777" w:rsidTr="001C6DFB">
        <w:trPr>
          <w:trHeight w:val="720"/>
        </w:trPr>
        <w:tc>
          <w:tcPr>
            <w:tcW w:w="6195" w:type="dxa"/>
          </w:tcPr>
          <w:p w14:paraId="4F1B385F"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Last day to file summary judgment motions</w:t>
            </w:r>
          </w:p>
        </w:tc>
        <w:tc>
          <w:tcPr>
            <w:tcW w:w="3705" w:type="dxa"/>
          </w:tcPr>
          <w:p w14:paraId="624E753F" w14:textId="77777777" w:rsidR="00813616" w:rsidRPr="00813616" w:rsidRDefault="00813616" w:rsidP="00C35A6C">
            <w:pPr>
              <w:jc w:val="right"/>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[To be set at Second Case Management Hearing]</w:t>
            </w:r>
          </w:p>
        </w:tc>
      </w:tr>
      <w:tr w:rsidR="00813616" w14:paraId="2F54305F" w14:textId="77777777" w:rsidTr="001C6DFB">
        <w:trPr>
          <w:trHeight w:val="720"/>
        </w:trPr>
        <w:tc>
          <w:tcPr>
            <w:tcW w:w="6195" w:type="dxa"/>
          </w:tcPr>
          <w:p w14:paraId="28C829C7" w14:textId="77777777" w:rsidR="00813616" w:rsidRPr="00813616" w:rsidRDefault="00813616" w:rsidP="00813616">
            <w:pPr>
              <w:rPr>
                <w:sz w:val="22"/>
                <w:lang w:val="en-CA"/>
              </w:rPr>
            </w:pPr>
            <w:r w:rsidRPr="00813616">
              <w:rPr>
                <w:sz w:val="22"/>
                <w:lang w:val="en-CA"/>
              </w:rPr>
              <w:lastRenderedPageBreak/>
              <w:fldChar w:fldCharType="begin"/>
            </w:r>
            <w:r w:rsidRPr="00813616">
              <w:rPr>
                <w:sz w:val="22"/>
                <w:lang w:val="en-CA"/>
              </w:rPr>
              <w:instrText xml:space="preserve"> SEQ CHAPTER \h \r 1</w:instrText>
            </w:r>
            <w:r w:rsidRPr="00813616">
              <w:rPr>
                <w:sz w:val="22"/>
                <w:lang w:val="en-CA"/>
              </w:rPr>
              <w:fldChar w:fldCharType="end"/>
            </w:r>
            <w:r w:rsidRPr="00813616">
              <w:rPr>
                <w:sz w:val="22"/>
              </w:rPr>
              <w:t>Last day to file opposition to summary judgment motions</w:t>
            </w:r>
          </w:p>
        </w:tc>
        <w:tc>
          <w:tcPr>
            <w:tcW w:w="3705" w:type="dxa"/>
          </w:tcPr>
          <w:p w14:paraId="21F78273" w14:textId="77777777" w:rsidR="00813616" w:rsidRPr="00813616" w:rsidRDefault="00813616" w:rsidP="00C35A6C">
            <w:pPr>
              <w:jc w:val="right"/>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[To be set at Second Case Management Hearing]</w:t>
            </w:r>
          </w:p>
        </w:tc>
      </w:tr>
      <w:tr w:rsidR="00813616" w14:paraId="48F19522" w14:textId="77777777" w:rsidTr="001C6DFB">
        <w:trPr>
          <w:trHeight w:val="720"/>
        </w:trPr>
        <w:tc>
          <w:tcPr>
            <w:tcW w:w="6195" w:type="dxa"/>
          </w:tcPr>
          <w:p w14:paraId="4BD08800"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Last day to file replies to summary judgment motions</w:t>
            </w:r>
          </w:p>
        </w:tc>
        <w:tc>
          <w:tcPr>
            <w:tcW w:w="3705" w:type="dxa"/>
          </w:tcPr>
          <w:p w14:paraId="19FE3986" w14:textId="77777777" w:rsidR="00813616" w:rsidRPr="00813616" w:rsidRDefault="00813616" w:rsidP="00C35A6C">
            <w:pPr>
              <w:jc w:val="right"/>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[To be set at Second Case Management Hearing]</w:t>
            </w:r>
          </w:p>
        </w:tc>
      </w:tr>
      <w:tr w:rsidR="00813616" w14:paraId="14082E58" w14:textId="77777777" w:rsidTr="001C6DFB">
        <w:trPr>
          <w:trHeight w:val="720"/>
        </w:trPr>
        <w:tc>
          <w:tcPr>
            <w:tcW w:w="6195" w:type="dxa"/>
          </w:tcPr>
          <w:p w14:paraId="76F30FD1"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Parties shall file motions in limine and Daubert motions</w:t>
            </w:r>
          </w:p>
        </w:tc>
        <w:tc>
          <w:tcPr>
            <w:tcW w:w="3705" w:type="dxa"/>
          </w:tcPr>
          <w:p w14:paraId="65B2B64A" w14:textId="77777777" w:rsidR="00813616" w:rsidRPr="00813616" w:rsidRDefault="00813616" w:rsidP="00C35A6C">
            <w:pPr>
              <w:jc w:val="right"/>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[To be set at Second Case Management Hearing]</w:t>
            </w:r>
          </w:p>
        </w:tc>
      </w:tr>
      <w:tr w:rsidR="00813616" w14:paraId="441D42C8" w14:textId="77777777" w:rsidTr="001C6DFB">
        <w:trPr>
          <w:trHeight w:val="720"/>
        </w:trPr>
        <w:tc>
          <w:tcPr>
            <w:tcW w:w="6195" w:type="dxa"/>
          </w:tcPr>
          <w:p w14:paraId="18E6AA4E"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Parties shall file pretrial statement and single set of jointly proposed jury instructions and verdict form</w:t>
            </w:r>
          </w:p>
        </w:tc>
        <w:tc>
          <w:tcPr>
            <w:tcW w:w="3705" w:type="dxa"/>
          </w:tcPr>
          <w:p w14:paraId="64203EFC" w14:textId="77777777" w:rsidR="00813616" w:rsidRPr="00813616" w:rsidRDefault="00813616" w:rsidP="00C35A6C">
            <w:pPr>
              <w:jc w:val="right"/>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[To be set at Second Case Management Hearing]</w:t>
            </w:r>
          </w:p>
        </w:tc>
      </w:tr>
      <w:tr w:rsidR="00813616" w14:paraId="22E4897F" w14:textId="77777777" w:rsidTr="001C6DFB">
        <w:trPr>
          <w:trHeight w:val="720"/>
        </w:trPr>
        <w:tc>
          <w:tcPr>
            <w:tcW w:w="6195" w:type="dxa"/>
          </w:tcPr>
          <w:p w14:paraId="3197C873"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The Court will hold the pretrial conference</w:t>
            </w:r>
          </w:p>
        </w:tc>
        <w:tc>
          <w:tcPr>
            <w:tcW w:w="3705" w:type="dxa"/>
          </w:tcPr>
          <w:p w14:paraId="26F1BCCB" w14:textId="77777777" w:rsidR="00813616" w:rsidRPr="00813616" w:rsidRDefault="00813616" w:rsidP="00C35A6C">
            <w:pPr>
              <w:jc w:val="right"/>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[To be set at Second Case Management Hearing</w:t>
            </w:r>
            <w:r>
              <w:rPr>
                <w:sz w:val="22"/>
              </w:rPr>
              <w:t>]</w:t>
            </w:r>
          </w:p>
        </w:tc>
      </w:tr>
      <w:tr w:rsidR="00813616" w14:paraId="38D16DA2" w14:textId="77777777" w:rsidTr="001C6DFB">
        <w:trPr>
          <w:trHeight w:val="720"/>
        </w:trPr>
        <w:tc>
          <w:tcPr>
            <w:tcW w:w="6195" w:type="dxa"/>
          </w:tcPr>
          <w:p w14:paraId="347B8722"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Trial Term Begins [district judge trial terms begin on the first Monday of each month; trails before magistrate judges will be set on a date certain after consultation with the parties]</w:t>
            </w:r>
          </w:p>
        </w:tc>
        <w:tc>
          <w:tcPr>
            <w:tcW w:w="3705" w:type="dxa"/>
          </w:tcPr>
          <w:p w14:paraId="01FBED76" w14:textId="77777777" w:rsidR="00813616" w:rsidRPr="00813616" w:rsidRDefault="00813616" w:rsidP="00C35A6C">
            <w:pPr>
              <w:jc w:val="right"/>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[To be set at Second Case Management Hearing]</w:t>
            </w:r>
          </w:p>
        </w:tc>
      </w:tr>
      <w:tr w:rsidR="00813616" w14:paraId="0C0E8783" w14:textId="77777777" w:rsidTr="001C6DFB">
        <w:trPr>
          <w:trHeight w:val="720"/>
        </w:trPr>
        <w:tc>
          <w:tcPr>
            <w:tcW w:w="6195" w:type="dxa"/>
          </w:tcPr>
          <w:p w14:paraId="5567A84F"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Estimated Length of Trial</w:t>
            </w:r>
          </w:p>
        </w:tc>
        <w:tc>
          <w:tcPr>
            <w:tcW w:w="3705" w:type="dxa"/>
          </w:tcPr>
          <w:p w14:paraId="04B0C1FC" w14:textId="77777777" w:rsidR="00813616" w:rsidRPr="00813616" w:rsidRDefault="00813616" w:rsidP="00C35A6C">
            <w:pPr>
              <w:jc w:val="right"/>
              <w:rPr>
                <w:sz w:val="22"/>
                <w:lang w:val="en-CA"/>
              </w:rPr>
            </w:pPr>
          </w:p>
        </w:tc>
      </w:tr>
      <w:tr w:rsidR="00813616" w14:paraId="18447DDC" w14:textId="77777777" w:rsidTr="001C6DFB">
        <w:trPr>
          <w:trHeight w:val="720"/>
        </w:trPr>
        <w:tc>
          <w:tcPr>
            <w:tcW w:w="6195" w:type="dxa"/>
          </w:tcPr>
          <w:p w14:paraId="24717173"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Jury/Non-Jury</w:t>
            </w:r>
          </w:p>
        </w:tc>
        <w:tc>
          <w:tcPr>
            <w:tcW w:w="3705" w:type="dxa"/>
          </w:tcPr>
          <w:p w14:paraId="2F1A1FD8" w14:textId="77777777" w:rsidR="00813616" w:rsidRPr="00813616" w:rsidRDefault="00813616" w:rsidP="00C35A6C">
            <w:pPr>
              <w:jc w:val="right"/>
              <w:rPr>
                <w:sz w:val="22"/>
                <w:lang w:val="en-CA"/>
              </w:rPr>
            </w:pPr>
          </w:p>
        </w:tc>
      </w:tr>
      <w:tr w:rsidR="00813616" w14:paraId="1B9703F6" w14:textId="77777777" w:rsidTr="001C6DFB">
        <w:trPr>
          <w:trHeight w:val="720"/>
        </w:trPr>
        <w:tc>
          <w:tcPr>
            <w:tcW w:w="6195" w:type="dxa"/>
          </w:tcPr>
          <w:p w14:paraId="169D12FA" w14:textId="77777777" w:rsidR="00813616" w:rsidRPr="00813616" w:rsidRDefault="00813616" w:rsidP="00813616">
            <w:pPr>
              <w:rPr>
                <w:sz w:val="22"/>
                <w:lang w:val="en-CA"/>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All Parties Consent to Proceed Before Assigned Magistrate Judge</w:t>
            </w:r>
          </w:p>
        </w:tc>
        <w:tc>
          <w:tcPr>
            <w:tcW w:w="3705" w:type="dxa"/>
          </w:tcPr>
          <w:p w14:paraId="22EDC130" w14:textId="77777777" w:rsidR="00813616" w:rsidRPr="00813616" w:rsidRDefault="00813616" w:rsidP="00813616">
            <w:pPr>
              <w:jc w:val="right"/>
              <w:rPr>
                <w:sz w:val="22"/>
              </w:rPr>
            </w:pPr>
            <w:r w:rsidRPr="00813616">
              <w:rPr>
                <w:sz w:val="22"/>
                <w:lang w:val="en-CA"/>
              </w:rPr>
              <w:fldChar w:fldCharType="begin"/>
            </w:r>
            <w:r w:rsidRPr="00813616">
              <w:rPr>
                <w:sz w:val="22"/>
                <w:lang w:val="en-CA"/>
              </w:rPr>
              <w:instrText xml:space="preserve"> SEQ CHAPTER \h \r 1</w:instrText>
            </w:r>
            <w:r w:rsidRPr="00813616">
              <w:rPr>
                <w:sz w:val="22"/>
                <w:lang w:val="en-CA"/>
              </w:rPr>
              <w:fldChar w:fldCharType="end"/>
            </w:r>
            <w:r w:rsidRPr="00813616">
              <w:rPr>
                <w:sz w:val="22"/>
              </w:rPr>
              <w:t>Yes __</w:t>
            </w:r>
          </w:p>
          <w:p w14:paraId="1619030A" w14:textId="77777777" w:rsidR="00813616" w:rsidRPr="00813616" w:rsidRDefault="00813616" w:rsidP="00813616">
            <w:pPr>
              <w:jc w:val="right"/>
              <w:rPr>
                <w:sz w:val="22"/>
              </w:rPr>
            </w:pPr>
            <w:r w:rsidRPr="00813616">
              <w:rPr>
                <w:sz w:val="22"/>
              </w:rPr>
              <w:t>No ___</w:t>
            </w:r>
          </w:p>
          <w:p w14:paraId="58965DBD" w14:textId="77777777" w:rsidR="00813616" w:rsidRPr="00813616" w:rsidRDefault="00813616" w:rsidP="00813616">
            <w:pPr>
              <w:jc w:val="right"/>
              <w:rPr>
                <w:sz w:val="22"/>
                <w:lang w:val="en-CA"/>
              </w:rPr>
            </w:pPr>
            <w:r w:rsidRPr="00813616">
              <w:rPr>
                <w:sz w:val="22"/>
              </w:rPr>
              <w:t>Likely to agree in the Future __</w:t>
            </w:r>
          </w:p>
        </w:tc>
      </w:tr>
    </w:tbl>
    <w:p w14:paraId="0B7FC837" w14:textId="77777777" w:rsidR="00C35A6C" w:rsidRDefault="00C35A6C" w:rsidP="00C35A6C">
      <w:pPr>
        <w:pStyle w:val="OrderBody"/>
        <w:ind w:firstLine="0"/>
      </w:pPr>
    </w:p>
    <w:p w14:paraId="4030A346" w14:textId="77777777" w:rsidR="00813616" w:rsidRDefault="00813616" w:rsidP="00C35A6C">
      <w:pPr>
        <w:pStyle w:val="OrderBody"/>
        <w:ind w:firstLine="0"/>
      </w:pPr>
    </w:p>
    <w:sectPr w:rsidR="00813616">
      <w:headerReference w:type="default" r:id="rId7"/>
      <w:footerReference w:type="default" r:id="rId8"/>
      <w:headerReference w:type="first" r:id="rId9"/>
      <w:pgSz w:w="12240" w:h="15840"/>
      <w:pgMar w:top="1440" w:right="864" w:bottom="1440" w:left="1872" w:header="720" w:footer="288" w:gutter="0"/>
      <w:pgNumType w:fmt="numberInDash"/>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662D2" w14:textId="77777777" w:rsidR="00131FBD" w:rsidRDefault="00131FBD" w:rsidP="00FE2EA0">
      <w:r>
        <w:separator/>
      </w:r>
    </w:p>
  </w:endnote>
  <w:endnote w:type="continuationSeparator" w:id="0">
    <w:p w14:paraId="11E44E01" w14:textId="77777777" w:rsidR="00131FBD" w:rsidRDefault="00131FBD" w:rsidP="00FE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59DA0" w14:textId="77777777" w:rsidR="00E06412" w:rsidRDefault="001C6DFB">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- 3 -</w:t>
    </w:r>
    <w:r>
      <w:rPr>
        <w:sz w:val="20"/>
      </w:rPr>
      <w:fldChar w:fldCharType="end"/>
    </w:r>
  </w:p>
  <w:p w14:paraId="7A0CB27A" w14:textId="77777777" w:rsidR="00E06412" w:rsidRDefault="00E0641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0D8AA" w14:textId="77777777" w:rsidR="00131FBD" w:rsidRDefault="00131FBD" w:rsidP="00FE2EA0">
      <w:r>
        <w:separator/>
      </w:r>
    </w:p>
  </w:footnote>
  <w:footnote w:type="continuationSeparator" w:id="0">
    <w:p w14:paraId="34D80F53" w14:textId="77777777" w:rsidR="00131FBD" w:rsidRDefault="00131FBD" w:rsidP="00FE2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90C2" w14:textId="77777777" w:rsidR="00E06412" w:rsidRDefault="001C6DFB">
    <w:pPr>
      <w:framePr w:w="9893" w:wrap="notBeside" w:vAnchor="text" w:hAnchor="text" w:x="-388" w:y="1"/>
      <w:tabs>
        <w:tab w:val="right" w:pos="10037"/>
      </w:tabs>
      <w:ind w:right="720"/>
      <w:jc w:val="both"/>
    </w:pPr>
    <w:r>
      <w:rPr>
        <w:noProof/>
      </w:rPr>
      <mc:AlternateContent>
        <mc:Choice Requires="wps">
          <w:drawing>
            <wp:anchor distT="0" distB="0" distL="114300" distR="114300" simplePos="0" relativeHeight="251656192" behindDoc="1" locked="1" layoutInCell="0" allowOverlap="1" wp14:anchorId="685CCA2C" wp14:editId="4AC4EC8D">
              <wp:simplePos x="0" y="0"/>
              <wp:positionH relativeFrom="page">
                <wp:posOffset>7457440</wp:posOffset>
              </wp:positionH>
              <wp:positionV relativeFrom="page">
                <wp:posOffset>182880</wp:posOffset>
              </wp:positionV>
              <wp:extent cx="12065" cy="969264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926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1AC21" id="Rectangle 5" o:spid="_x0000_s1026" style="position:absolute;margin-left:587.2pt;margin-top:14.4pt;width:.95pt;height:763.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" o:allowincell="f" fillcolor="black" stroked="f" strokeweight="0">
              <w10:wrap anchorx="page" anchory="page"/>
              <w10:anchorlock/>
            </v:rect>
          </w:pict>
        </mc:Fallback>
      </mc:AlternateContent>
    </w:r>
    <w:r>
      <w:tab/>
    </w:r>
  </w:p>
  <w:p w14:paraId="03DF1894" w14:textId="77777777" w:rsidR="00E06412" w:rsidRDefault="001C6DFB">
    <w:pPr>
      <w:pStyle w:val="Header"/>
    </w:pPr>
    <w:r>
      <w:rPr>
        <w:noProof/>
      </w:rPr>
      <mc:AlternateContent>
        <mc:Choice Requires="wps">
          <w:drawing>
            <wp:anchor distT="0" distB="0" distL="114300" distR="114300" simplePos="0" relativeHeight="251664384" behindDoc="1" locked="1" layoutInCell="0" allowOverlap="1" wp14:anchorId="7FB3ACA5" wp14:editId="2AF32476">
              <wp:simplePos x="0" y="0"/>
              <wp:positionH relativeFrom="page">
                <wp:posOffset>7467600</wp:posOffset>
              </wp:positionH>
              <wp:positionV relativeFrom="page">
                <wp:posOffset>335280</wp:posOffset>
              </wp:positionV>
              <wp:extent cx="12065" cy="969264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926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CD73C" id="Rectangle 5" o:spid="_x0000_s1026" style="position:absolute;margin-left:588pt;margin-top:26.4pt;width:.95pt;height:763.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3360" behindDoc="1" locked="1" layoutInCell="0" allowOverlap="1" wp14:anchorId="4CCA99B5" wp14:editId="1377A29A">
              <wp:simplePos x="0" y="0"/>
              <wp:positionH relativeFrom="page">
                <wp:posOffset>1066800</wp:posOffset>
              </wp:positionH>
              <wp:positionV relativeFrom="page">
                <wp:posOffset>335280</wp:posOffset>
              </wp:positionV>
              <wp:extent cx="12065" cy="969264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926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D1915" id="Rectangle 6" o:spid="_x0000_s1026" style="position:absolute;margin-left:84pt;margin-top:26.4pt;width:.95pt;height:76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62336" behindDoc="1" locked="1" layoutInCell="0" allowOverlap="1" wp14:anchorId="6FA5AC5C" wp14:editId="41D22B06">
              <wp:simplePos x="0" y="0"/>
              <wp:positionH relativeFrom="page">
                <wp:posOffset>1094105</wp:posOffset>
              </wp:positionH>
              <wp:positionV relativeFrom="page">
                <wp:posOffset>335280</wp:posOffset>
              </wp:positionV>
              <wp:extent cx="12065" cy="969264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926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FC0DE" id="Rectangle 4" o:spid="_x0000_s1026" style="position:absolute;margin-left:86.15pt;margin-top:26.4pt;width:.95pt;height:763.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" o:allowincell="f" fillcolor="black" stroked="f" strokeweight="0">
              <w10:wrap anchorx="page" anchory="page"/>
              <w10:anchorlock/>
            </v:rect>
          </w:pict>
        </mc:Fallback>
      </mc:AlternateContent>
    </w:r>
  </w:p>
  <w:p w14:paraId="20BE9ECA" w14:textId="77777777" w:rsidR="00E06412" w:rsidRDefault="00E06412">
    <w:pPr>
      <w:ind w:right="-144"/>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DDE1" w14:textId="77777777" w:rsidR="00E06412" w:rsidRDefault="001C6DFB">
    <w:pPr>
      <w:pStyle w:val="Header"/>
    </w:pPr>
    <w:r>
      <w:rPr>
        <w:noProof/>
      </w:rPr>
      <mc:AlternateContent>
        <mc:Choice Requires="wps">
          <w:drawing>
            <wp:anchor distT="0" distB="0" distL="114300" distR="114300" simplePos="0" relativeHeight="251660288" behindDoc="1" locked="1" layoutInCell="0" allowOverlap="1" wp14:anchorId="36C96AB5" wp14:editId="680F8050">
              <wp:simplePos x="0" y="0"/>
              <wp:positionH relativeFrom="page">
                <wp:posOffset>7467600</wp:posOffset>
              </wp:positionH>
              <wp:positionV relativeFrom="page">
                <wp:posOffset>335280</wp:posOffset>
              </wp:positionV>
              <wp:extent cx="12065" cy="969264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926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68CEF" id="Rectangle 5" o:spid="_x0000_s1026" style="position:absolute;margin-left:588pt;margin-top:26.4pt;width:.95pt;height:76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9264" behindDoc="1" locked="1" layoutInCell="0" allowOverlap="1" wp14:anchorId="35BA5FBE" wp14:editId="49F7DE54">
              <wp:simplePos x="0" y="0"/>
              <wp:positionH relativeFrom="page">
                <wp:posOffset>1066800</wp:posOffset>
              </wp:positionH>
              <wp:positionV relativeFrom="page">
                <wp:posOffset>335280</wp:posOffset>
              </wp:positionV>
              <wp:extent cx="12065" cy="969264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926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44FE4" id="Rectangle 6" o:spid="_x0000_s1026" style="position:absolute;margin-left:84pt;margin-top:26.4pt;width:.95pt;height:76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240" behindDoc="1" locked="1" layoutInCell="0" allowOverlap="1" wp14:anchorId="45192258" wp14:editId="70475E09">
              <wp:simplePos x="0" y="0"/>
              <wp:positionH relativeFrom="page">
                <wp:posOffset>1094105</wp:posOffset>
              </wp:positionH>
              <wp:positionV relativeFrom="page">
                <wp:posOffset>335280</wp:posOffset>
              </wp:positionV>
              <wp:extent cx="12065" cy="969264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969264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2CB6" id="Rectangle 4" o:spid="_x0000_s1026" style="position:absolute;margin-left:86.15pt;margin-top:26.4pt;width:.95pt;height:76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" o:allowincell="f" fillcolor="black" stroked="f" strokeweight="0">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F8A"/>
    <w:multiLevelType w:val="hybridMultilevel"/>
    <w:tmpl w:val="5E16CA56"/>
    <w:lvl w:ilvl="0" w:tplc="C7B28C56">
      <w:start w:val="1"/>
      <w:numFmt w:val="upperRoman"/>
      <w:pStyle w:val="Heading2"/>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22537C4"/>
    <w:multiLevelType w:val="hybridMultilevel"/>
    <w:tmpl w:val="FD9E4454"/>
    <w:lvl w:ilvl="0" w:tplc="96B8977A">
      <w:start w:val="1"/>
      <w:numFmt w:val="decimal"/>
      <w:pStyle w:val="Heading4"/>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7735030F"/>
    <w:multiLevelType w:val="hybridMultilevel"/>
    <w:tmpl w:val="BE80ED22"/>
    <w:lvl w:ilvl="0" w:tplc="FA8A0C7C">
      <w:start w:val="1"/>
      <w:numFmt w:val="upperLetter"/>
      <w:pStyle w:val="Heading3"/>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A0"/>
    <w:rsid w:val="000205FF"/>
    <w:rsid w:val="0005368C"/>
    <w:rsid w:val="0006475F"/>
    <w:rsid w:val="000B56F7"/>
    <w:rsid w:val="00100325"/>
    <w:rsid w:val="00131FBD"/>
    <w:rsid w:val="00162703"/>
    <w:rsid w:val="0016394E"/>
    <w:rsid w:val="001850CE"/>
    <w:rsid w:val="001861F2"/>
    <w:rsid w:val="001A752D"/>
    <w:rsid w:val="001C4C60"/>
    <w:rsid w:val="001C6DFB"/>
    <w:rsid w:val="001E0B11"/>
    <w:rsid w:val="001E3F67"/>
    <w:rsid w:val="00202394"/>
    <w:rsid w:val="00254051"/>
    <w:rsid w:val="00292FBB"/>
    <w:rsid w:val="002C114A"/>
    <w:rsid w:val="002D19F9"/>
    <w:rsid w:val="002D7031"/>
    <w:rsid w:val="002E0EA8"/>
    <w:rsid w:val="0036081C"/>
    <w:rsid w:val="003653AB"/>
    <w:rsid w:val="00367D39"/>
    <w:rsid w:val="003A221D"/>
    <w:rsid w:val="003A7BCC"/>
    <w:rsid w:val="003B39C6"/>
    <w:rsid w:val="003B3AE4"/>
    <w:rsid w:val="003B4B1A"/>
    <w:rsid w:val="003D3E79"/>
    <w:rsid w:val="003E4E64"/>
    <w:rsid w:val="003E5B00"/>
    <w:rsid w:val="003E5EEF"/>
    <w:rsid w:val="004017E1"/>
    <w:rsid w:val="0042080D"/>
    <w:rsid w:val="00444405"/>
    <w:rsid w:val="004757F2"/>
    <w:rsid w:val="0048267D"/>
    <w:rsid w:val="004C6A2B"/>
    <w:rsid w:val="00502703"/>
    <w:rsid w:val="0050365A"/>
    <w:rsid w:val="00540CCA"/>
    <w:rsid w:val="00541924"/>
    <w:rsid w:val="00542221"/>
    <w:rsid w:val="00593029"/>
    <w:rsid w:val="005F602D"/>
    <w:rsid w:val="0065501F"/>
    <w:rsid w:val="0065578E"/>
    <w:rsid w:val="00677AA7"/>
    <w:rsid w:val="00683F32"/>
    <w:rsid w:val="006D0D6F"/>
    <w:rsid w:val="006D49F8"/>
    <w:rsid w:val="007537B6"/>
    <w:rsid w:val="00784F3E"/>
    <w:rsid w:val="007C3661"/>
    <w:rsid w:val="00813616"/>
    <w:rsid w:val="008252AE"/>
    <w:rsid w:val="008904CF"/>
    <w:rsid w:val="008B6F63"/>
    <w:rsid w:val="009330ED"/>
    <w:rsid w:val="00935459"/>
    <w:rsid w:val="00954624"/>
    <w:rsid w:val="009704DA"/>
    <w:rsid w:val="009A528E"/>
    <w:rsid w:val="009A67A1"/>
    <w:rsid w:val="009E6A7C"/>
    <w:rsid w:val="00A318AE"/>
    <w:rsid w:val="00A409DA"/>
    <w:rsid w:val="00A669C3"/>
    <w:rsid w:val="00A76B77"/>
    <w:rsid w:val="00A93670"/>
    <w:rsid w:val="00B059ED"/>
    <w:rsid w:val="00B11566"/>
    <w:rsid w:val="00B43680"/>
    <w:rsid w:val="00B45A46"/>
    <w:rsid w:val="00B83DFF"/>
    <w:rsid w:val="00B860A8"/>
    <w:rsid w:val="00BC453B"/>
    <w:rsid w:val="00BD403B"/>
    <w:rsid w:val="00C35A6C"/>
    <w:rsid w:val="00C50EA0"/>
    <w:rsid w:val="00C674DD"/>
    <w:rsid w:val="00C77B64"/>
    <w:rsid w:val="00C9318C"/>
    <w:rsid w:val="00CD5A54"/>
    <w:rsid w:val="00CF4147"/>
    <w:rsid w:val="00D21367"/>
    <w:rsid w:val="00D57F62"/>
    <w:rsid w:val="00D9181C"/>
    <w:rsid w:val="00DA2290"/>
    <w:rsid w:val="00DC27C1"/>
    <w:rsid w:val="00DE4615"/>
    <w:rsid w:val="00E06412"/>
    <w:rsid w:val="00E244C3"/>
    <w:rsid w:val="00E31B61"/>
    <w:rsid w:val="00E63762"/>
    <w:rsid w:val="00E73F7F"/>
    <w:rsid w:val="00EB16A1"/>
    <w:rsid w:val="00EE0B33"/>
    <w:rsid w:val="00EF00A7"/>
    <w:rsid w:val="00F655DD"/>
    <w:rsid w:val="00F70CB4"/>
    <w:rsid w:val="00FE2EA0"/>
    <w:rsid w:val="00FE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D4E3E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sz w:val="24"/>
      <w:szCs w:val="24"/>
    </w:rPr>
  </w:style>
  <w:style w:type="paragraph" w:styleId="Heading1">
    <w:name w:val="heading 1"/>
    <w:basedOn w:val="Normal"/>
    <w:next w:val="Normal"/>
    <w:link w:val="Heading1Char"/>
    <w:uiPriority w:val="9"/>
    <w:qFormat/>
    <w:pPr>
      <w:widowControl/>
      <w:spacing w:line="480" w:lineRule="auto"/>
      <w:ind w:right="144"/>
      <w:jc w:val="center"/>
      <w:outlineLvl w:val="0"/>
    </w:pPr>
    <w:rPr>
      <w:rFonts w:cs="Microsoft Sans Serif"/>
      <w:u w:val="single"/>
    </w:rPr>
  </w:style>
  <w:style w:type="paragraph" w:styleId="Heading2">
    <w:name w:val="heading 2"/>
    <w:basedOn w:val="OrderBody"/>
    <w:next w:val="OrderBody"/>
    <w:link w:val="Heading2Char"/>
    <w:uiPriority w:val="9"/>
    <w:unhideWhenUsed/>
    <w:qFormat/>
    <w:pPr>
      <w:numPr>
        <w:numId w:val="1"/>
      </w:numPr>
      <w:ind w:left="720" w:hanging="720"/>
      <w:outlineLvl w:val="1"/>
    </w:pPr>
    <w:rPr>
      <w:b/>
    </w:rPr>
  </w:style>
  <w:style w:type="paragraph" w:styleId="Heading3">
    <w:name w:val="heading 3"/>
    <w:basedOn w:val="OrderBody"/>
    <w:next w:val="OrderBody"/>
    <w:link w:val="Heading3Char"/>
    <w:uiPriority w:val="9"/>
    <w:unhideWhenUsed/>
    <w:qFormat/>
    <w:pPr>
      <w:numPr>
        <w:numId w:val="2"/>
      </w:numPr>
      <w:ind w:hanging="720"/>
      <w:outlineLvl w:val="2"/>
    </w:pPr>
    <w:rPr>
      <w:b/>
    </w:rPr>
  </w:style>
  <w:style w:type="paragraph" w:styleId="Heading4">
    <w:name w:val="heading 4"/>
    <w:basedOn w:val="OrderBody"/>
    <w:next w:val="OrderBody"/>
    <w:link w:val="Heading4Char"/>
    <w:uiPriority w:val="9"/>
    <w:unhideWhenUsed/>
    <w:qFormat/>
    <w:pPr>
      <w:numPr>
        <w:numId w:val="3"/>
      </w:numPr>
      <w:ind w:left="2160" w:hanging="7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Microsoft Sans Serif" w:hAnsi="Microsoft Sans Serif" w:cs="Microsoft Sans Serif"/>
      <w:sz w:val="24"/>
      <w:szCs w:val="24"/>
      <w:u w:val="single"/>
    </w:rPr>
  </w:style>
  <w:style w:type="character" w:customStyle="1" w:styleId="Heading2Char">
    <w:name w:val="Heading 2 Char"/>
    <w:basedOn w:val="DefaultParagraphFont"/>
    <w:link w:val="Heading2"/>
    <w:uiPriority w:val="9"/>
    <w:locked/>
    <w:rPr>
      <w:rFonts w:ascii="Arial" w:hAnsi="Arial" w:cs="Times New Roman"/>
      <w:b/>
      <w:sz w:val="24"/>
      <w:szCs w:val="24"/>
    </w:rPr>
  </w:style>
  <w:style w:type="character" w:customStyle="1" w:styleId="Heading3Char">
    <w:name w:val="Heading 3 Char"/>
    <w:basedOn w:val="DefaultParagraphFont"/>
    <w:link w:val="Heading3"/>
    <w:uiPriority w:val="9"/>
    <w:locked/>
    <w:rPr>
      <w:rFonts w:ascii="Arial" w:hAnsi="Arial" w:cs="Times New Roman"/>
      <w:b/>
      <w:sz w:val="24"/>
      <w:szCs w:val="24"/>
    </w:rPr>
  </w:style>
  <w:style w:type="character" w:customStyle="1" w:styleId="Heading4Char">
    <w:name w:val="Heading 4 Char"/>
    <w:basedOn w:val="DefaultParagraphFont"/>
    <w:link w:val="Heading4"/>
    <w:uiPriority w:val="9"/>
    <w:locked/>
    <w:rPr>
      <w:rFonts w:ascii="Arial" w:hAnsi="Arial" w:cs="Times New Roman"/>
      <w:i/>
      <w:sz w:val="24"/>
      <w:szCs w:val="24"/>
    </w:rPr>
  </w:style>
  <w:style w:type="character" w:styleId="FootnoteReference">
    <w:name w:val="footnote reference"/>
    <w:basedOn w:val="DefaultParagraphFont"/>
    <w:uiPriority w:val="99"/>
    <w:rPr>
      <w:rFonts w:cs="Times New Roman"/>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erBody">
    <w:name w:val="Order Body"/>
    <w:basedOn w:val="Normal"/>
    <w:link w:val="OrderBodyChar"/>
    <w:qFormat/>
    <w:pPr>
      <w:spacing w:line="480" w:lineRule="auto"/>
      <w:ind w:firstLine="720"/>
      <w:jc w:val="both"/>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rFonts w:ascii="Microsoft Sans Serif" w:hAnsi="Microsoft Sans Serif" w:cs="Times New Roman"/>
      <w:sz w:val="24"/>
      <w:szCs w:val="24"/>
    </w:rPr>
  </w:style>
  <w:style w:type="character" w:customStyle="1" w:styleId="OrderBodyChar">
    <w:name w:val="Order Body Char"/>
    <w:basedOn w:val="BodyTextChar"/>
    <w:link w:val="OrderBody"/>
    <w:locked/>
    <w:rPr>
      <w:rFonts w:ascii="Arial" w:hAnsi="Arial" w:cs="Times New Roman"/>
      <w:sz w:val="24"/>
      <w:szCs w:val="24"/>
    </w:rPr>
  </w:style>
  <w:style w:type="paragraph" w:customStyle="1" w:styleId="BlockQuote">
    <w:name w:val="Block Quote"/>
    <w:basedOn w:val="OrderBody"/>
    <w:link w:val="BlockQuoteChar"/>
    <w:qFormat/>
    <w:pPr>
      <w:spacing w:after="240" w:line="240" w:lineRule="auto"/>
      <w:ind w:left="1440" w:right="1440" w:firstLine="0"/>
    </w:pPr>
  </w:style>
  <w:style w:type="character" w:customStyle="1" w:styleId="BlockQuoteChar">
    <w:name w:val="Block Quote Char"/>
    <w:basedOn w:val="OrderBodyChar"/>
    <w:link w:val="BlockQuote"/>
    <w:locked/>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2020-12-01T20:52:00Z</dcterms:created>
  <dcterms:modified xsi:type="dcterms:W3CDTF">2020-12-01T20:52:00Z</dcterms:modified>
</cp:coreProperties>
</file>