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D5491" w14:textId="77777777" w:rsidR="009254B9" w:rsidRPr="00F31D87" w:rsidRDefault="00E177FE">
      <w:pPr>
        <w:jc w:val="center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>UNITED STATES DISTRICT COURT</w:t>
      </w:r>
    </w:p>
    <w:p w14:paraId="386219B7" w14:textId="77777777" w:rsidR="009254B9" w:rsidRPr="00F31D87" w:rsidRDefault="00E177FE">
      <w:pPr>
        <w:jc w:val="center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>MIDDLE DISTRICT OF FLORIDA</w:t>
      </w:r>
    </w:p>
    <w:p w14:paraId="26814F8F" w14:textId="77777777" w:rsidR="009254B9" w:rsidRPr="00F31D87" w:rsidRDefault="00E177FE">
      <w:pPr>
        <w:jc w:val="center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>FORT MYERS DIVISION</w:t>
      </w:r>
    </w:p>
    <w:p w14:paraId="49D5DEC4" w14:textId="77777777" w:rsidR="009254B9" w:rsidRPr="00F31D87" w:rsidRDefault="009254B9">
      <w:pPr>
        <w:ind w:right="5400"/>
        <w:rPr>
          <w:rFonts w:ascii="Calisto MT" w:hAnsi="Calisto MT" w:cs="Arial"/>
          <w:b/>
          <w:sz w:val="26"/>
          <w:szCs w:val="26"/>
        </w:rPr>
      </w:pPr>
    </w:p>
    <w:p w14:paraId="3D92FF81" w14:textId="03915FD5" w:rsidR="009254B9" w:rsidRPr="00F31D87" w:rsidRDefault="0038700E">
      <w:pPr>
        <w:ind w:left="1440" w:right="5544" w:hanging="1440"/>
        <w:rPr>
          <w:rFonts w:ascii="Calisto MT" w:hAnsi="Calisto MT" w:cs="Arial"/>
          <w:color w:val="0070C0"/>
          <w:sz w:val="26"/>
          <w:szCs w:val="26"/>
        </w:rPr>
      </w:pPr>
      <w:r w:rsidRPr="00F31D87">
        <w:rPr>
          <w:rFonts w:ascii="Calisto MT" w:hAnsi="Calisto MT" w:cs="Arial"/>
          <w:color w:val="0070C0"/>
          <w:sz w:val="26"/>
          <w:szCs w:val="26"/>
        </w:rPr>
        <w:t>[CASE CAPTION]</w:t>
      </w:r>
    </w:p>
    <w:p w14:paraId="4B60DD64" w14:textId="77777777" w:rsidR="009254B9" w:rsidRPr="00F31D87" w:rsidRDefault="00E177FE">
      <w:pPr>
        <w:tabs>
          <w:tab w:val="left" w:pos="4320"/>
        </w:tabs>
        <w:rPr>
          <w:rFonts w:ascii="Calisto MT" w:hAnsi="Calisto MT"/>
          <w:sz w:val="26"/>
          <w:szCs w:val="26"/>
        </w:rPr>
      </w:pPr>
      <w:r w:rsidRPr="00F31D87">
        <w:rPr>
          <w:rFonts w:ascii="Calisto MT" w:hAnsi="Calisto MT"/>
          <w:sz w:val="26"/>
          <w:szCs w:val="26"/>
          <w:u w:val="single"/>
        </w:rPr>
        <w:tab/>
      </w:r>
      <w:r w:rsidRPr="00F31D87">
        <w:rPr>
          <w:rFonts w:ascii="Calisto MT" w:hAnsi="Calisto MT"/>
          <w:sz w:val="26"/>
          <w:szCs w:val="26"/>
        </w:rPr>
        <w:t>/</w:t>
      </w:r>
    </w:p>
    <w:p w14:paraId="5E1A23E3" w14:textId="77777777" w:rsidR="009254B9" w:rsidRPr="00F31D87" w:rsidRDefault="009254B9">
      <w:pPr>
        <w:tabs>
          <w:tab w:val="left" w:pos="4320"/>
        </w:tabs>
        <w:rPr>
          <w:rFonts w:ascii="Calisto MT" w:hAnsi="Calisto MT"/>
          <w:sz w:val="26"/>
          <w:szCs w:val="26"/>
        </w:rPr>
      </w:pPr>
    </w:p>
    <w:p w14:paraId="2BDF9E26" w14:textId="77777777" w:rsidR="009254B9" w:rsidRPr="00FB5E7A" w:rsidRDefault="00E177FE">
      <w:pPr>
        <w:tabs>
          <w:tab w:val="left" w:pos="4370"/>
        </w:tabs>
        <w:spacing w:line="480" w:lineRule="auto"/>
        <w:jc w:val="center"/>
        <w:rPr>
          <w:rFonts w:ascii="Calisto MT" w:hAnsi="Calisto MT" w:cs="Arial"/>
          <w:b/>
          <w:bCs/>
          <w:sz w:val="26"/>
          <w:szCs w:val="26"/>
          <w:u w:val="single"/>
        </w:rPr>
      </w:pPr>
      <w:r w:rsidRPr="00FB5E7A">
        <w:rPr>
          <w:rFonts w:ascii="Calisto MT" w:hAnsi="Calisto MT" w:cs="Arial"/>
          <w:b/>
          <w:bCs/>
          <w:sz w:val="26"/>
          <w:szCs w:val="26"/>
          <w:u w:val="single"/>
        </w:rPr>
        <w:t>SUMMARY JUDGMENT NOTICE AND COURTESY COPIES</w:t>
      </w:r>
    </w:p>
    <w:p w14:paraId="3CC2D3BF" w14:textId="4869FE9E" w:rsidR="009254B9" w:rsidRPr="00232B08" w:rsidRDefault="00E177FE">
      <w:pPr>
        <w:pStyle w:val="BodyText"/>
        <w:spacing w:line="480" w:lineRule="auto"/>
        <w:ind w:left="109" w:right="113" w:firstLine="721"/>
        <w:jc w:val="both"/>
        <w:rPr>
          <w:rFonts w:ascii="Calisto MT" w:hAnsi="Calisto MT" w:cs="Arial"/>
          <w:sz w:val="26"/>
          <w:szCs w:val="26"/>
        </w:rPr>
      </w:pPr>
      <w:r w:rsidRPr="00FB5E7A">
        <w:rPr>
          <w:rFonts w:ascii="Calisto MT" w:hAnsi="Calisto MT" w:cs="Arial"/>
          <w:sz w:val="26"/>
          <w:szCs w:val="26"/>
        </w:rPr>
        <w:t>A m</w:t>
      </w:r>
      <w:r w:rsidRPr="00232B08">
        <w:rPr>
          <w:rFonts w:ascii="Calisto MT" w:hAnsi="Calisto MT" w:cs="Arial"/>
          <w:sz w:val="26"/>
          <w:szCs w:val="26"/>
        </w:rPr>
        <w:t xml:space="preserve">otion </w:t>
      </w:r>
      <w:r w:rsidRPr="00FB5E7A">
        <w:rPr>
          <w:rFonts w:ascii="Calisto MT" w:hAnsi="Calisto MT" w:cs="Arial"/>
          <w:sz w:val="26"/>
          <w:szCs w:val="26"/>
        </w:rPr>
        <w:t xml:space="preserve">for summary </w:t>
      </w:r>
      <w:r w:rsidRPr="00232B08">
        <w:rPr>
          <w:rFonts w:ascii="Calisto MT" w:hAnsi="Calisto MT" w:cs="Arial"/>
          <w:sz w:val="26"/>
          <w:szCs w:val="26"/>
        </w:rPr>
        <w:t xml:space="preserve">judgment </w:t>
      </w:r>
      <w:r w:rsidRPr="00FB5E7A">
        <w:rPr>
          <w:rFonts w:ascii="Calisto MT" w:hAnsi="Calisto MT" w:cs="Arial"/>
          <w:sz w:val="26"/>
          <w:szCs w:val="26"/>
        </w:rPr>
        <w:t xml:space="preserve">has been </w:t>
      </w:r>
      <w:r w:rsidRPr="00232B08">
        <w:rPr>
          <w:rFonts w:ascii="Calisto MT" w:hAnsi="Calisto MT" w:cs="Arial"/>
          <w:sz w:val="26"/>
          <w:szCs w:val="26"/>
        </w:rPr>
        <w:t>filed</w:t>
      </w:r>
      <w:r w:rsidRPr="00FB5E7A">
        <w:rPr>
          <w:rFonts w:ascii="Calisto MT" w:hAnsi="Calisto MT" w:cs="Arial"/>
          <w:sz w:val="26"/>
          <w:szCs w:val="26"/>
        </w:rPr>
        <w:t xml:space="preserve"> in compliance with the Case Management and Scheduling Order</w:t>
      </w:r>
      <w:r w:rsidRPr="00232B08">
        <w:rPr>
          <w:rFonts w:ascii="Calisto MT" w:hAnsi="Calisto MT" w:cs="Arial"/>
          <w:sz w:val="26"/>
          <w:szCs w:val="26"/>
        </w:rPr>
        <w:t>. Any response to this motion, which may not exceed 2</w:t>
      </w:r>
      <w:r w:rsidR="0038700E" w:rsidRPr="00232B08">
        <w:rPr>
          <w:rFonts w:ascii="Calisto MT" w:hAnsi="Calisto MT" w:cs="Arial"/>
          <w:sz w:val="26"/>
          <w:szCs w:val="26"/>
        </w:rPr>
        <w:t>0</w:t>
      </w:r>
      <w:r w:rsidRPr="00232B08">
        <w:rPr>
          <w:rFonts w:ascii="Calisto MT" w:hAnsi="Calisto MT" w:cs="Arial"/>
          <w:sz w:val="26"/>
          <w:szCs w:val="26"/>
        </w:rPr>
        <w:t xml:space="preserve"> pages in length, and supporting evidence in compliance with the Case Management and Scheduling Order is due </w:t>
      </w:r>
      <w:r w:rsidR="0038700E" w:rsidRPr="00232B08">
        <w:rPr>
          <w:rFonts w:ascii="Calisto MT" w:hAnsi="Calisto MT" w:cs="Arial"/>
          <w:b/>
          <w:bCs/>
          <w:sz w:val="26"/>
          <w:szCs w:val="26"/>
        </w:rPr>
        <w:t>21</w:t>
      </w:r>
      <w:r w:rsidRPr="00232B08">
        <w:rPr>
          <w:rFonts w:ascii="Calisto MT" w:hAnsi="Calisto MT" w:cs="Arial"/>
          <w:b/>
          <w:bCs/>
          <w:sz w:val="26"/>
          <w:szCs w:val="26"/>
        </w:rPr>
        <w:t xml:space="preserve"> days</w:t>
      </w:r>
      <w:r w:rsidRPr="00FB5E7A">
        <w:rPr>
          <w:rFonts w:ascii="Calisto MT" w:hAnsi="Calisto MT" w:cs="Arial"/>
          <w:sz w:val="26"/>
          <w:szCs w:val="26"/>
        </w:rPr>
        <w:t xml:space="preserve"> after service </w:t>
      </w:r>
      <w:r w:rsidRPr="00FB5E7A">
        <w:rPr>
          <w:rFonts w:ascii="Calisto MT" w:hAnsi="Calisto MT" w:cs="Arial"/>
          <w:color w:val="000000"/>
          <w:sz w:val="26"/>
          <w:szCs w:val="26"/>
        </w:rPr>
        <w:t xml:space="preserve">of </w:t>
      </w:r>
      <w:r w:rsidRPr="00232B08">
        <w:rPr>
          <w:rFonts w:ascii="Calisto MT" w:hAnsi="Calisto MT" w:cs="Arial"/>
          <w:color w:val="000000"/>
          <w:sz w:val="26"/>
          <w:szCs w:val="26"/>
        </w:rPr>
        <w:t xml:space="preserve">the </w:t>
      </w:r>
      <w:r w:rsidRPr="00FB5E7A">
        <w:rPr>
          <w:rFonts w:ascii="Calisto MT" w:hAnsi="Calisto MT" w:cs="Arial"/>
          <w:color w:val="000000"/>
          <w:sz w:val="26"/>
          <w:szCs w:val="26"/>
        </w:rPr>
        <w:t xml:space="preserve">motion </w:t>
      </w:r>
      <w:r w:rsidRPr="00FB5E7A">
        <w:rPr>
          <w:rFonts w:ascii="Calisto MT" w:hAnsi="Calisto MT" w:cs="Arial"/>
          <w:sz w:val="26"/>
          <w:szCs w:val="26"/>
        </w:rPr>
        <w:t xml:space="preserve">unless the Court directs otherwise. </w:t>
      </w:r>
      <w:r w:rsidRPr="00232B08">
        <w:rPr>
          <w:rFonts w:ascii="Calisto MT" w:hAnsi="Calisto MT" w:cs="Arial"/>
          <w:sz w:val="26"/>
          <w:szCs w:val="26"/>
        </w:rPr>
        <w:t xml:space="preserve">The movant may file a reply not to exceed 7 pages in length with pinpoint citations to the record within </w:t>
      </w:r>
      <w:r w:rsidR="0038700E" w:rsidRPr="00232B08">
        <w:rPr>
          <w:rFonts w:ascii="Calisto MT" w:hAnsi="Calisto MT" w:cs="Arial"/>
          <w:b/>
          <w:bCs/>
          <w:sz w:val="26"/>
          <w:szCs w:val="26"/>
        </w:rPr>
        <w:t>14</w:t>
      </w:r>
      <w:r w:rsidRPr="00232B08">
        <w:rPr>
          <w:rFonts w:ascii="Calisto MT" w:hAnsi="Calisto MT" w:cs="Arial"/>
          <w:b/>
          <w:bCs/>
          <w:sz w:val="26"/>
          <w:szCs w:val="26"/>
        </w:rPr>
        <w:t xml:space="preserve"> days </w:t>
      </w:r>
      <w:r w:rsidRPr="00232B08">
        <w:rPr>
          <w:rFonts w:ascii="Calisto MT" w:hAnsi="Calisto MT" w:cs="Arial"/>
          <w:sz w:val="26"/>
          <w:szCs w:val="26"/>
        </w:rPr>
        <w:t>after service of the response</w:t>
      </w:r>
      <w:r w:rsidR="006114DE" w:rsidRPr="00232B08">
        <w:rPr>
          <w:rFonts w:ascii="Calisto MT" w:hAnsi="Calisto MT" w:cs="Arial"/>
          <w:sz w:val="26"/>
          <w:szCs w:val="26"/>
        </w:rPr>
        <w:t>,</w:t>
      </w:r>
      <w:r w:rsidR="005A6498" w:rsidRPr="00232B08">
        <w:rPr>
          <w:rFonts w:ascii="Calisto MT" w:hAnsi="Calisto MT" w:cs="Arial"/>
          <w:sz w:val="26"/>
          <w:szCs w:val="26"/>
        </w:rPr>
        <w:t xml:space="preserve"> and without seeking leave of Court</w:t>
      </w:r>
      <w:r w:rsidRPr="00232B08">
        <w:rPr>
          <w:rFonts w:ascii="Calisto MT" w:hAnsi="Calisto MT" w:cs="Arial"/>
          <w:sz w:val="26"/>
          <w:szCs w:val="26"/>
        </w:rPr>
        <w:t xml:space="preserve">. </w:t>
      </w:r>
      <w:r w:rsidRPr="00FB5E7A">
        <w:rPr>
          <w:rFonts w:ascii="Calisto MT" w:hAnsi="Calisto MT" w:cs="Arial"/>
          <w:sz w:val="26"/>
          <w:szCs w:val="26"/>
        </w:rPr>
        <w:t xml:space="preserve">The Court will decide the motion on the papers and </w:t>
      </w:r>
      <w:r w:rsidRPr="00232B08">
        <w:rPr>
          <w:rFonts w:ascii="Calisto MT" w:hAnsi="Calisto MT" w:cs="Arial"/>
          <w:sz w:val="26"/>
          <w:szCs w:val="26"/>
        </w:rPr>
        <w:t>will not hold oral argument unless directed otherwise.</w:t>
      </w:r>
    </w:p>
    <w:p w14:paraId="19422C38" w14:textId="6630D3CF" w:rsidR="009254B9" w:rsidRPr="00FB5E7A" w:rsidRDefault="00E177FE">
      <w:pPr>
        <w:pStyle w:val="BodyText"/>
        <w:spacing w:line="480" w:lineRule="auto"/>
        <w:ind w:left="109" w:right="113" w:firstLine="721"/>
        <w:jc w:val="both"/>
        <w:rPr>
          <w:rFonts w:ascii="Calisto MT" w:hAnsi="Calisto MT" w:cs="Arial"/>
          <w:sz w:val="26"/>
          <w:szCs w:val="26"/>
        </w:rPr>
      </w:pPr>
      <w:r w:rsidRPr="00232B08">
        <w:rPr>
          <w:rFonts w:ascii="Calisto MT" w:hAnsi="Calisto MT" w:cs="Arial"/>
          <w:sz w:val="26"/>
          <w:szCs w:val="26"/>
        </w:rPr>
        <w:t xml:space="preserve">The parties must submit courtesy copies of any </w:t>
      </w:r>
      <w:r w:rsidRPr="00FB5E7A">
        <w:rPr>
          <w:rFonts w:ascii="Calisto MT" w:hAnsi="Calisto MT" w:cs="Arial"/>
          <w:sz w:val="26"/>
          <w:szCs w:val="26"/>
        </w:rPr>
        <w:t>motion, response, and reply that exceeds 2</w:t>
      </w:r>
      <w:r w:rsidR="0038700E" w:rsidRPr="00FB5E7A">
        <w:rPr>
          <w:rFonts w:ascii="Calisto MT" w:hAnsi="Calisto MT" w:cs="Arial"/>
          <w:sz w:val="26"/>
          <w:szCs w:val="26"/>
        </w:rPr>
        <w:t>0</w:t>
      </w:r>
      <w:r w:rsidRPr="00FB5E7A">
        <w:rPr>
          <w:rFonts w:ascii="Calisto MT" w:hAnsi="Calisto MT" w:cs="Arial"/>
          <w:sz w:val="26"/>
          <w:szCs w:val="26"/>
        </w:rPr>
        <w:t xml:space="preserve"> pages (including exhibits or other supporting evidentiary materials) in length. Courtesy copies should be mailed by United States Mail or other reliable service </w:t>
      </w:r>
      <w:r w:rsidRPr="00232B08">
        <w:rPr>
          <w:rFonts w:ascii="Calisto MT" w:hAnsi="Calisto MT" w:cs="Arial"/>
          <w:sz w:val="26"/>
          <w:szCs w:val="26"/>
        </w:rPr>
        <w:t xml:space="preserve">to Chambers </w:t>
      </w:r>
      <w:r w:rsidRPr="00FB5E7A">
        <w:rPr>
          <w:rFonts w:ascii="Calisto MT" w:hAnsi="Calisto MT" w:cs="Arial"/>
          <w:sz w:val="26"/>
          <w:szCs w:val="26"/>
        </w:rPr>
        <w:t>promptly after the electronic filing.</w:t>
      </w:r>
    </w:p>
    <w:p w14:paraId="1AA70E0D" w14:textId="25755D27" w:rsidR="009254B9" w:rsidRPr="00FB5E7A" w:rsidRDefault="00E177FE">
      <w:pPr>
        <w:pStyle w:val="BodyText"/>
        <w:spacing w:line="480" w:lineRule="auto"/>
        <w:ind w:left="109" w:right="113" w:firstLine="721"/>
        <w:jc w:val="both"/>
        <w:rPr>
          <w:rFonts w:ascii="Calisto MT" w:hAnsi="Calisto MT" w:cs="Arial"/>
          <w:sz w:val="26"/>
          <w:szCs w:val="26"/>
        </w:rPr>
      </w:pPr>
      <w:r w:rsidRPr="00FB5E7A">
        <w:rPr>
          <w:rFonts w:ascii="Calisto MT" w:hAnsi="Calisto MT" w:cs="Arial"/>
          <w:sz w:val="26"/>
          <w:szCs w:val="26"/>
        </w:rPr>
        <w:t xml:space="preserve">For </w:t>
      </w:r>
      <w:r w:rsidRPr="00FB5E7A">
        <w:rPr>
          <w:rFonts w:ascii="Calisto MT" w:hAnsi="Calisto MT" w:cs="Arial"/>
          <w:b/>
          <w:bCs/>
          <w:sz w:val="26"/>
          <w:szCs w:val="26"/>
        </w:rPr>
        <w:t xml:space="preserve">pro se litigants </w:t>
      </w:r>
      <w:r w:rsidRPr="00FB5E7A">
        <w:rPr>
          <w:rFonts w:ascii="Calisto MT" w:hAnsi="Calisto MT" w:cs="Arial"/>
          <w:sz w:val="26"/>
          <w:szCs w:val="26"/>
        </w:rPr>
        <w:t xml:space="preserve">who oppose the motion for summary judgment, if the Court grants the </w:t>
      </w:r>
      <w:r w:rsidRPr="00232B08">
        <w:rPr>
          <w:rFonts w:ascii="Calisto MT" w:hAnsi="Calisto MT" w:cs="Arial"/>
          <w:sz w:val="26"/>
          <w:szCs w:val="26"/>
        </w:rPr>
        <w:t>motion</w:t>
      </w:r>
      <w:r w:rsidRPr="00FB5E7A">
        <w:rPr>
          <w:rFonts w:ascii="Calisto MT" w:hAnsi="Calisto MT" w:cs="Arial"/>
          <w:sz w:val="26"/>
          <w:szCs w:val="26"/>
        </w:rPr>
        <w:t xml:space="preserve">, that decision will be the Court’s </w:t>
      </w:r>
      <w:r w:rsidRPr="00FB5E7A">
        <w:rPr>
          <w:rFonts w:ascii="Calisto MT" w:hAnsi="Calisto MT" w:cs="Arial"/>
          <w:b/>
          <w:sz w:val="26"/>
          <w:szCs w:val="26"/>
        </w:rPr>
        <w:t xml:space="preserve">final </w:t>
      </w:r>
      <w:r w:rsidRPr="00232B08">
        <w:rPr>
          <w:rFonts w:ascii="Calisto MT" w:hAnsi="Calisto MT" w:cs="Arial"/>
          <w:b/>
          <w:sz w:val="26"/>
          <w:szCs w:val="26"/>
        </w:rPr>
        <w:t>decision</w:t>
      </w:r>
      <w:r w:rsidRPr="00232B08">
        <w:rPr>
          <w:rFonts w:ascii="Calisto MT" w:hAnsi="Calisto MT" w:cs="Arial"/>
          <w:bCs/>
          <w:sz w:val="26"/>
          <w:szCs w:val="26"/>
        </w:rPr>
        <w:t>,</w:t>
      </w:r>
      <w:r w:rsidRPr="00232B08">
        <w:rPr>
          <w:rFonts w:ascii="Calisto MT" w:hAnsi="Calisto MT" w:cs="Arial"/>
          <w:b/>
          <w:sz w:val="26"/>
          <w:szCs w:val="26"/>
        </w:rPr>
        <w:t xml:space="preserve"> </w:t>
      </w:r>
      <w:r w:rsidRPr="00232B08">
        <w:rPr>
          <w:rFonts w:ascii="Calisto MT" w:hAnsi="Calisto MT" w:cs="Arial"/>
          <w:sz w:val="26"/>
          <w:szCs w:val="26"/>
        </w:rPr>
        <w:t xml:space="preserve">no trial will take place, and you will </w:t>
      </w:r>
      <w:r w:rsidRPr="00FB5E7A">
        <w:rPr>
          <w:rFonts w:ascii="Calisto MT" w:hAnsi="Calisto MT" w:cs="Arial"/>
          <w:sz w:val="26"/>
          <w:szCs w:val="26"/>
        </w:rPr>
        <w:t xml:space="preserve">be precluded </w:t>
      </w:r>
      <w:r w:rsidRPr="00232B08">
        <w:rPr>
          <w:rFonts w:ascii="Calisto MT" w:hAnsi="Calisto MT" w:cs="Arial"/>
          <w:sz w:val="26"/>
          <w:szCs w:val="26"/>
        </w:rPr>
        <w:t xml:space="preserve">from later litigating this </w:t>
      </w:r>
      <w:r w:rsidRPr="00FB5E7A">
        <w:rPr>
          <w:rFonts w:ascii="Calisto MT" w:hAnsi="Calisto MT" w:cs="Arial"/>
          <w:sz w:val="26"/>
          <w:szCs w:val="26"/>
        </w:rPr>
        <w:t xml:space="preserve">matter or </w:t>
      </w:r>
      <w:r w:rsidRPr="00232B08">
        <w:rPr>
          <w:rFonts w:ascii="Calisto MT" w:hAnsi="Calisto MT" w:cs="Arial"/>
          <w:sz w:val="26"/>
          <w:szCs w:val="26"/>
        </w:rPr>
        <w:t xml:space="preserve">any related </w:t>
      </w:r>
      <w:r w:rsidRPr="00FB5E7A">
        <w:rPr>
          <w:rFonts w:ascii="Calisto MT" w:hAnsi="Calisto MT" w:cs="Arial"/>
          <w:sz w:val="26"/>
          <w:szCs w:val="26"/>
        </w:rPr>
        <w:t xml:space="preserve">matters. The Court thus </w:t>
      </w:r>
      <w:r w:rsidR="00C95A76" w:rsidRPr="00FB5E7A">
        <w:rPr>
          <w:rFonts w:ascii="Calisto MT" w:hAnsi="Calisto MT" w:cs="Arial"/>
          <w:b/>
          <w:bCs/>
          <w:sz w:val="26"/>
          <w:szCs w:val="26"/>
        </w:rPr>
        <w:t>INFORMS</w:t>
      </w:r>
      <w:r w:rsidRPr="00FB5E7A">
        <w:rPr>
          <w:rFonts w:ascii="Calisto MT" w:hAnsi="Calisto MT" w:cs="Arial"/>
          <w:sz w:val="26"/>
          <w:szCs w:val="26"/>
        </w:rPr>
        <w:t xml:space="preserve"> you that</w:t>
      </w:r>
      <w:r w:rsidR="00C95A76" w:rsidRPr="00FB5E7A">
        <w:rPr>
          <w:rFonts w:ascii="Calisto MT" w:hAnsi="Calisto MT" w:cs="Arial"/>
          <w:sz w:val="26"/>
          <w:szCs w:val="26"/>
        </w:rPr>
        <w:t xml:space="preserve">: </w:t>
      </w:r>
      <w:r w:rsidRPr="00FB5E7A">
        <w:rPr>
          <w:rFonts w:ascii="Calisto MT" w:hAnsi="Calisto MT" w:cs="Arial"/>
          <w:sz w:val="26"/>
          <w:szCs w:val="26"/>
        </w:rPr>
        <w:t xml:space="preserve">(1) </w:t>
      </w:r>
      <w:r w:rsidRPr="00232B08">
        <w:rPr>
          <w:rFonts w:ascii="Calisto MT" w:hAnsi="Calisto MT" w:cs="Arial"/>
          <w:sz w:val="26"/>
          <w:szCs w:val="26"/>
        </w:rPr>
        <w:t xml:space="preserve">not responding </w:t>
      </w:r>
      <w:r w:rsidRPr="00FB5E7A">
        <w:rPr>
          <w:rFonts w:ascii="Calisto MT" w:hAnsi="Calisto MT" w:cs="Arial"/>
          <w:sz w:val="26"/>
          <w:szCs w:val="26"/>
        </w:rPr>
        <w:t xml:space="preserve">to </w:t>
      </w:r>
      <w:r w:rsidRPr="00232B08">
        <w:rPr>
          <w:rFonts w:ascii="Calisto MT" w:hAnsi="Calisto MT" w:cs="Arial"/>
          <w:sz w:val="26"/>
          <w:szCs w:val="26"/>
        </w:rPr>
        <w:t xml:space="preserve">the motion will signify </w:t>
      </w:r>
      <w:r w:rsidRPr="00FB5E7A">
        <w:rPr>
          <w:rFonts w:ascii="Calisto MT" w:hAnsi="Calisto MT" w:cs="Arial"/>
          <w:sz w:val="26"/>
          <w:szCs w:val="26"/>
        </w:rPr>
        <w:t xml:space="preserve">you do not oppose the </w:t>
      </w:r>
      <w:r w:rsidRPr="00232B08">
        <w:rPr>
          <w:rFonts w:ascii="Calisto MT" w:hAnsi="Calisto MT" w:cs="Arial"/>
          <w:sz w:val="26"/>
          <w:szCs w:val="26"/>
        </w:rPr>
        <w:t>motion</w:t>
      </w:r>
      <w:r w:rsidRPr="00FB5E7A">
        <w:rPr>
          <w:rFonts w:ascii="Calisto MT" w:hAnsi="Calisto MT" w:cs="Arial"/>
          <w:sz w:val="26"/>
          <w:szCs w:val="26"/>
        </w:rPr>
        <w:t xml:space="preserve">; (2) </w:t>
      </w:r>
      <w:r w:rsidRPr="00232B08">
        <w:rPr>
          <w:rFonts w:ascii="Calisto MT" w:hAnsi="Calisto MT" w:cs="Arial"/>
          <w:sz w:val="26"/>
          <w:szCs w:val="26"/>
        </w:rPr>
        <w:t xml:space="preserve">all properly supported material facts </w:t>
      </w:r>
      <w:r w:rsidRPr="00232B08">
        <w:rPr>
          <w:rFonts w:ascii="Calisto MT" w:hAnsi="Calisto MT" w:cs="Arial"/>
          <w:sz w:val="26"/>
          <w:szCs w:val="26"/>
        </w:rPr>
        <w:lastRenderedPageBreak/>
        <w:t>submitted by the mov</w:t>
      </w:r>
      <w:r w:rsidR="0038700E" w:rsidRPr="00232B08">
        <w:rPr>
          <w:rFonts w:ascii="Calisto MT" w:hAnsi="Calisto MT" w:cs="Arial"/>
          <w:sz w:val="26"/>
          <w:szCs w:val="26"/>
        </w:rPr>
        <w:t>ant</w:t>
      </w:r>
      <w:r w:rsidRPr="00232B08">
        <w:rPr>
          <w:rFonts w:ascii="Calisto MT" w:hAnsi="Calisto MT" w:cs="Arial"/>
          <w:sz w:val="26"/>
          <w:szCs w:val="26"/>
        </w:rPr>
        <w:t xml:space="preserve"> will </w:t>
      </w:r>
      <w:r w:rsidRPr="00FB5E7A">
        <w:rPr>
          <w:rFonts w:ascii="Calisto MT" w:hAnsi="Calisto MT" w:cs="Arial"/>
          <w:sz w:val="26"/>
          <w:szCs w:val="26"/>
        </w:rPr>
        <w:t xml:space="preserve">be considered </w:t>
      </w:r>
      <w:r w:rsidRPr="00232B08">
        <w:rPr>
          <w:rFonts w:ascii="Calisto MT" w:hAnsi="Calisto MT" w:cs="Arial"/>
          <w:sz w:val="26"/>
          <w:szCs w:val="26"/>
        </w:rPr>
        <w:t xml:space="preserve">admitted </w:t>
      </w:r>
      <w:r w:rsidRPr="00FB5E7A">
        <w:rPr>
          <w:rFonts w:ascii="Calisto MT" w:hAnsi="Calisto MT" w:cs="Arial"/>
          <w:sz w:val="26"/>
          <w:szCs w:val="26"/>
        </w:rPr>
        <w:t xml:space="preserve">by you unless you file proper </w:t>
      </w:r>
      <w:r w:rsidRPr="00232B08">
        <w:rPr>
          <w:rFonts w:ascii="Calisto MT" w:hAnsi="Calisto MT" w:cs="Arial"/>
          <w:sz w:val="26"/>
          <w:szCs w:val="26"/>
        </w:rPr>
        <w:t xml:space="preserve">evidentiary materials like </w:t>
      </w:r>
      <w:r w:rsidRPr="00FB5E7A">
        <w:rPr>
          <w:rFonts w:ascii="Calisto MT" w:hAnsi="Calisto MT" w:cs="Arial"/>
          <w:sz w:val="26"/>
          <w:szCs w:val="26"/>
        </w:rPr>
        <w:t xml:space="preserve">affidavits, </w:t>
      </w:r>
      <w:r w:rsidRPr="00232B08">
        <w:rPr>
          <w:rFonts w:ascii="Calisto MT" w:hAnsi="Calisto MT" w:cs="Arial"/>
          <w:sz w:val="26"/>
          <w:szCs w:val="26"/>
        </w:rPr>
        <w:t xml:space="preserve">depositions, and exhibits in opposition; and </w:t>
      </w:r>
      <w:r w:rsidRPr="00FB5E7A">
        <w:rPr>
          <w:rFonts w:ascii="Calisto MT" w:hAnsi="Calisto MT" w:cs="Arial"/>
          <w:sz w:val="26"/>
          <w:szCs w:val="26"/>
        </w:rPr>
        <w:t xml:space="preserve">(3) you may not </w:t>
      </w:r>
      <w:r w:rsidRPr="00232B08">
        <w:rPr>
          <w:rFonts w:ascii="Calisto MT" w:hAnsi="Calisto MT" w:cs="Arial"/>
          <w:sz w:val="26"/>
          <w:szCs w:val="26"/>
        </w:rPr>
        <w:t xml:space="preserve">rely solely </w:t>
      </w:r>
      <w:r w:rsidRPr="00FB5E7A">
        <w:rPr>
          <w:rFonts w:ascii="Calisto MT" w:hAnsi="Calisto MT" w:cs="Arial"/>
          <w:sz w:val="26"/>
          <w:szCs w:val="26"/>
        </w:rPr>
        <w:t xml:space="preserve">on </w:t>
      </w:r>
      <w:r w:rsidRPr="00232B08">
        <w:rPr>
          <w:rFonts w:ascii="Calisto MT" w:hAnsi="Calisto MT" w:cs="Arial"/>
          <w:sz w:val="26"/>
          <w:szCs w:val="26"/>
        </w:rPr>
        <w:t xml:space="preserve">allegations </w:t>
      </w:r>
      <w:r w:rsidRPr="00FB5E7A">
        <w:rPr>
          <w:rFonts w:ascii="Calisto MT" w:hAnsi="Calisto MT" w:cs="Arial"/>
          <w:sz w:val="26"/>
          <w:szCs w:val="26"/>
        </w:rPr>
        <w:t xml:space="preserve">in the unverified </w:t>
      </w:r>
      <w:r w:rsidRPr="00232B08">
        <w:rPr>
          <w:rFonts w:ascii="Calisto MT" w:hAnsi="Calisto MT" w:cs="Arial"/>
          <w:sz w:val="26"/>
          <w:szCs w:val="26"/>
        </w:rPr>
        <w:t xml:space="preserve">pleadings (e.g., complaint and </w:t>
      </w:r>
      <w:r w:rsidRPr="00FB5E7A">
        <w:rPr>
          <w:rFonts w:ascii="Calisto MT" w:hAnsi="Calisto MT" w:cs="Arial"/>
          <w:sz w:val="26"/>
          <w:szCs w:val="26"/>
        </w:rPr>
        <w:t>answer</w:t>
      </w:r>
      <w:r w:rsidRPr="00232B08">
        <w:rPr>
          <w:rFonts w:ascii="Calisto MT" w:hAnsi="Calisto MT" w:cs="Arial"/>
          <w:sz w:val="26"/>
          <w:szCs w:val="26"/>
        </w:rPr>
        <w:t xml:space="preserve">) to </w:t>
      </w:r>
      <w:r w:rsidRPr="00FB5E7A">
        <w:rPr>
          <w:rFonts w:ascii="Calisto MT" w:hAnsi="Calisto MT" w:cs="Arial"/>
          <w:sz w:val="26"/>
          <w:szCs w:val="26"/>
        </w:rPr>
        <w:t xml:space="preserve">oppose </w:t>
      </w:r>
      <w:r w:rsidRPr="00232B08">
        <w:rPr>
          <w:rFonts w:ascii="Calisto MT" w:hAnsi="Calisto MT" w:cs="Arial"/>
          <w:sz w:val="26"/>
          <w:szCs w:val="26"/>
        </w:rPr>
        <w:t xml:space="preserve">the </w:t>
      </w:r>
      <w:r w:rsidRPr="00FB5E7A">
        <w:rPr>
          <w:rFonts w:ascii="Calisto MT" w:hAnsi="Calisto MT" w:cs="Arial"/>
          <w:sz w:val="26"/>
          <w:szCs w:val="26"/>
        </w:rPr>
        <w:t xml:space="preserve">motion. </w:t>
      </w:r>
      <w:r w:rsidRPr="00FB5E7A">
        <w:rPr>
          <w:rFonts w:ascii="Calisto MT" w:hAnsi="Calisto MT" w:cs="Arial"/>
          <w:i/>
          <w:iCs/>
          <w:sz w:val="26"/>
          <w:szCs w:val="26"/>
        </w:rPr>
        <w:t>See Griffith v. Wainwright</w:t>
      </w:r>
      <w:r w:rsidRPr="00FB5E7A">
        <w:rPr>
          <w:rFonts w:ascii="Calisto MT" w:hAnsi="Calisto MT" w:cs="Arial"/>
          <w:sz w:val="26"/>
          <w:szCs w:val="26"/>
        </w:rPr>
        <w:t xml:space="preserve">, 772 </w:t>
      </w:r>
      <w:r w:rsidRPr="00232B08">
        <w:rPr>
          <w:rFonts w:ascii="Calisto MT" w:hAnsi="Calisto MT" w:cs="Arial"/>
          <w:sz w:val="26"/>
          <w:szCs w:val="26"/>
        </w:rPr>
        <w:t xml:space="preserve">F.2d </w:t>
      </w:r>
      <w:r w:rsidRPr="00FB5E7A">
        <w:rPr>
          <w:rFonts w:ascii="Calisto MT" w:hAnsi="Calisto MT" w:cs="Arial"/>
          <w:sz w:val="26"/>
          <w:szCs w:val="26"/>
        </w:rPr>
        <w:t xml:space="preserve">822, 825 (11th </w:t>
      </w:r>
      <w:r w:rsidRPr="00232B08">
        <w:rPr>
          <w:rFonts w:ascii="Calisto MT" w:hAnsi="Calisto MT" w:cs="Arial"/>
          <w:sz w:val="26"/>
          <w:szCs w:val="26"/>
        </w:rPr>
        <w:t xml:space="preserve">Cir. </w:t>
      </w:r>
      <w:r w:rsidRPr="00FB5E7A">
        <w:rPr>
          <w:rFonts w:ascii="Calisto MT" w:hAnsi="Calisto MT" w:cs="Arial"/>
          <w:sz w:val="26"/>
          <w:szCs w:val="26"/>
        </w:rPr>
        <w:t>1985). The Court also encourages</w:t>
      </w:r>
      <w:r w:rsidR="0038700E" w:rsidRPr="00FB5E7A">
        <w:rPr>
          <w:rFonts w:ascii="Calisto MT" w:hAnsi="Calisto MT" w:cs="Arial"/>
          <w:sz w:val="26"/>
          <w:szCs w:val="26"/>
        </w:rPr>
        <w:t xml:space="preserve"> you, as a</w:t>
      </w:r>
      <w:r w:rsidRPr="00FB5E7A">
        <w:rPr>
          <w:rFonts w:ascii="Calisto MT" w:hAnsi="Calisto MT" w:cs="Arial"/>
          <w:sz w:val="26"/>
          <w:szCs w:val="26"/>
        </w:rPr>
        <w:t xml:space="preserve"> pro se litigant</w:t>
      </w:r>
      <w:r w:rsidR="0038700E" w:rsidRPr="00FB5E7A">
        <w:rPr>
          <w:rFonts w:ascii="Calisto MT" w:hAnsi="Calisto MT" w:cs="Arial"/>
          <w:sz w:val="26"/>
          <w:szCs w:val="26"/>
        </w:rPr>
        <w:t xml:space="preserve">, </w:t>
      </w:r>
      <w:r w:rsidRPr="00FB5E7A">
        <w:rPr>
          <w:rFonts w:ascii="Calisto MT" w:hAnsi="Calisto MT" w:cs="Arial"/>
          <w:sz w:val="26"/>
          <w:szCs w:val="26"/>
        </w:rPr>
        <w:t xml:space="preserve">to visit its </w:t>
      </w:r>
      <w:hyperlink r:id="rId8" w:history="1">
        <w:r w:rsidRPr="00FB5E7A">
          <w:rPr>
            <w:rStyle w:val="Hyperlink"/>
            <w:rFonts w:ascii="Calisto MT" w:hAnsi="Calisto MT" w:cs="Arial"/>
            <w:sz w:val="26"/>
            <w:szCs w:val="26"/>
            <w:u w:val="none"/>
          </w:rPr>
          <w:t>website</w:t>
        </w:r>
      </w:hyperlink>
      <w:r w:rsidRPr="00FB5E7A">
        <w:rPr>
          <w:rFonts w:ascii="Calisto MT" w:hAnsi="Calisto MT" w:cs="Arial"/>
          <w:sz w:val="26"/>
          <w:szCs w:val="26"/>
        </w:rPr>
        <w:t xml:space="preserve"> for information on proceeding without a lawyer.</w:t>
      </w:r>
    </w:p>
    <w:p w14:paraId="15D2DAEC" w14:textId="77777777" w:rsidR="009254B9" w:rsidRPr="00F31D87" w:rsidRDefault="00E177FE">
      <w:pPr>
        <w:pStyle w:val="BodyText"/>
        <w:spacing w:before="94"/>
        <w:ind w:left="5156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>FOR THE COURT:</w:t>
      </w:r>
    </w:p>
    <w:p w14:paraId="55254D2D" w14:textId="77777777" w:rsidR="009254B9" w:rsidRPr="00F31D87" w:rsidRDefault="00E177FE">
      <w:pPr>
        <w:pStyle w:val="BodyText"/>
        <w:spacing w:before="132"/>
        <w:ind w:left="5156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>By: /s</w:t>
      </w:r>
      <w:proofErr w:type="gramStart"/>
      <w:r w:rsidRPr="00F31D87">
        <w:rPr>
          <w:rFonts w:ascii="Calisto MT" w:hAnsi="Calisto MT" w:cs="Arial"/>
          <w:sz w:val="26"/>
          <w:szCs w:val="26"/>
        </w:rPr>
        <w:t>/ ,</w:t>
      </w:r>
      <w:proofErr w:type="gramEnd"/>
      <w:r w:rsidRPr="00F31D87">
        <w:rPr>
          <w:rFonts w:ascii="Calisto MT" w:hAnsi="Calisto MT" w:cs="Arial"/>
          <w:sz w:val="26"/>
          <w:szCs w:val="26"/>
        </w:rPr>
        <w:t xml:space="preserve"> Deputy Clerk</w:t>
      </w:r>
    </w:p>
    <w:p w14:paraId="130E8F17" w14:textId="77777777" w:rsidR="009254B9" w:rsidRPr="00F31D87" w:rsidRDefault="009254B9">
      <w:pPr>
        <w:pStyle w:val="BodyText"/>
        <w:rPr>
          <w:rFonts w:ascii="Calisto MT" w:hAnsi="Calisto MT" w:cs="Arial"/>
          <w:sz w:val="26"/>
          <w:szCs w:val="26"/>
        </w:rPr>
      </w:pPr>
    </w:p>
    <w:p w14:paraId="309433BB" w14:textId="27A45B6F" w:rsidR="009254B9" w:rsidRPr="00F31D87" w:rsidRDefault="00F31D87">
      <w:pPr>
        <w:pStyle w:val="BodyText"/>
        <w:spacing w:before="94"/>
        <w:ind w:left="109"/>
        <w:rPr>
          <w:rFonts w:ascii="Calisto MT" w:hAnsi="Calisto MT" w:cs="Arial"/>
          <w:color w:val="0070C0"/>
          <w:sz w:val="26"/>
          <w:szCs w:val="26"/>
        </w:rPr>
      </w:pPr>
      <w:r w:rsidRPr="00F31D87">
        <w:rPr>
          <w:rFonts w:ascii="Calisto MT" w:hAnsi="Calisto MT" w:cs="Arial"/>
          <w:color w:val="0070C0"/>
          <w:sz w:val="26"/>
          <w:szCs w:val="26"/>
        </w:rPr>
        <w:t>[DATE]</w:t>
      </w:r>
    </w:p>
    <w:p w14:paraId="409166A0" w14:textId="77777777" w:rsidR="009254B9" w:rsidRPr="00F31D87" w:rsidRDefault="00E177FE">
      <w:pPr>
        <w:pStyle w:val="BodyText"/>
        <w:spacing w:before="132"/>
        <w:ind w:left="109"/>
        <w:rPr>
          <w:rFonts w:ascii="Calisto MT" w:hAnsi="Calisto MT" w:cs="Arial"/>
          <w:sz w:val="26"/>
          <w:szCs w:val="26"/>
        </w:rPr>
      </w:pPr>
      <w:r w:rsidRPr="00F31D87">
        <w:rPr>
          <w:rFonts w:ascii="Calisto MT" w:hAnsi="Calisto MT" w:cs="Arial"/>
          <w:sz w:val="26"/>
          <w:szCs w:val="26"/>
        </w:rPr>
        <w:t>Copies:  All Parties of Record</w:t>
      </w:r>
    </w:p>
    <w:sectPr w:rsidR="009254B9" w:rsidRPr="00F31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7AF8" w14:textId="77777777" w:rsidR="0069541B" w:rsidRDefault="0069541B" w:rsidP="00441B12">
      <w:r>
        <w:separator/>
      </w:r>
    </w:p>
  </w:endnote>
  <w:endnote w:type="continuationSeparator" w:id="0">
    <w:p w14:paraId="2A369516" w14:textId="77777777" w:rsidR="0069541B" w:rsidRDefault="0069541B" w:rsidP="00441B12">
      <w:r>
        <w:continuationSeparator/>
      </w:r>
    </w:p>
  </w:endnote>
  <w:endnote w:type="continuationNotice" w:id="1">
    <w:p w14:paraId="6F1405B0" w14:textId="77777777" w:rsidR="0069541B" w:rsidRDefault="00695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2B7F" w14:textId="77777777" w:rsidR="00FB5E7A" w:rsidRDefault="00FB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sto MT" w:hAnsi="Calisto MT"/>
        <w:sz w:val="22"/>
      </w:rPr>
      <w:id w:val="-1312096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3E44C" w14:textId="77777777" w:rsidR="009254B9" w:rsidRPr="00232B08" w:rsidRDefault="00E177FE">
        <w:pPr>
          <w:pStyle w:val="Footer"/>
          <w:jc w:val="center"/>
          <w:rPr>
            <w:rFonts w:ascii="Calisto MT" w:hAnsi="Calisto MT"/>
            <w:sz w:val="22"/>
          </w:rPr>
        </w:pPr>
        <w:r w:rsidRPr="00232B08">
          <w:rPr>
            <w:rFonts w:ascii="Calisto MT" w:hAnsi="Calisto MT"/>
            <w:sz w:val="22"/>
          </w:rPr>
          <w:fldChar w:fldCharType="begin"/>
        </w:r>
        <w:r w:rsidRPr="00232B08">
          <w:rPr>
            <w:rFonts w:ascii="Calisto MT" w:hAnsi="Calisto MT"/>
            <w:sz w:val="22"/>
          </w:rPr>
          <w:instrText xml:space="preserve"> PAGE   \* MERGEFORMAT </w:instrText>
        </w:r>
        <w:r w:rsidRPr="00232B08">
          <w:rPr>
            <w:rFonts w:ascii="Calisto MT" w:hAnsi="Calisto MT"/>
            <w:sz w:val="22"/>
          </w:rPr>
          <w:fldChar w:fldCharType="separate"/>
        </w:r>
        <w:r w:rsidRPr="00232B08">
          <w:rPr>
            <w:rFonts w:ascii="Calisto MT" w:hAnsi="Calisto MT"/>
            <w:noProof/>
            <w:sz w:val="22"/>
          </w:rPr>
          <w:t>2</w:t>
        </w:r>
        <w:r w:rsidRPr="00232B08">
          <w:rPr>
            <w:rFonts w:ascii="Calisto MT" w:hAnsi="Calisto MT"/>
            <w:noProof/>
            <w:sz w:val="22"/>
          </w:rPr>
          <w:fldChar w:fldCharType="end"/>
        </w:r>
      </w:p>
    </w:sdtContent>
  </w:sdt>
  <w:p w14:paraId="214A023D" w14:textId="77777777" w:rsidR="009254B9" w:rsidRPr="00232B08" w:rsidRDefault="009254B9">
    <w:pPr>
      <w:pStyle w:val="BodyText"/>
      <w:spacing w:line="14" w:lineRule="auto"/>
      <w:rPr>
        <w:rFonts w:ascii="Calisto MT" w:hAnsi="Calisto MT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27E0" w14:textId="77777777" w:rsidR="00FB5E7A" w:rsidRDefault="00FB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6BA5F" w14:textId="77777777" w:rsidR="0069541B" w:rsidRDefault="0069541B" w:rsidP="00441B12">
      <w:r>
        <w:separator/>
      </w:r>
    </w:p>
  </w:footnote>
  <w:footnote w:type="continuationSeparator" w:id="0">
    <w:p w14:paraId="068C1F7B" w14:textId="77777777" w:rsidR="0069541B" w:rsidRDefault="0069541B" w:rsidP="00441B12">
      <w:r>
        <w:continuationSeparator/>
      </w:r>
    </w:p>
  </w:footnote>
  <w:footnote w:type="continuationNotice" w:id="1">
    <w:p w14:paraId="4C33291E" w14:textId="77777777" w:rsidR="0069541B" w:rsidRDefault="006954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0B8E8" w14:textId="77777777" w:rsidR="00FB5E7A" w:rsidRDefault="00FB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F159" w14:textId="77777777" w:rsidR="00400C6B" w:rsidRDefault="00400C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A102" w14:textId="77777777" w:rsidR="00FB5E7A" w:rsidRDefault="00FB5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81E"/>
    <w:multiLevelType w:val="hybridMultilevel"/>
    <w:tmpl w:val="E2BE3A90"/>
    <w:lvl w:ilvl="0" w:tplc="F59852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20418"/>
    <w:multiLevelType w:val="hybridMultilevel"/>
    <w:tmpl w:val="54E8D7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8954BFB"/>
    <w:multiLevelType w:val="hybridMultilevel"/>
    <w:tmpl w:val="AA0E64EE"/>
    <w:lvl w:ilvl="0" w:tplc="762AA7B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34DAF"/>
    <w:multiLevelType w:val="hybridMultilevel"/>
    <w:tmpl w:val="0940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2762"/>
    <w:multiLevelType w:val="hybridMultilevel"/>
    <w:tmpl w:val="173A5D98"/>
    <w:lvl w:ilvl="0" w:tplc="0E646EA2">
      <w:start w:val="1"/>
      <w:numFmt w:val="lowerLetter"/>
      <w:pStyle w:val="AlphaList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052AF2"/>
    <w:multiLevelType w:val="hybridMultilevel"/>
    <w:tmpl w:val="10641490"/>
    <w:lvl w:ilvl="0" w:tplc="6E7271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DD4772"/>
    <w:multiLevelType w:val="hybridMultilevel"/>
    <w:tmpl w:val="ADC03BBE"/>
    <w:lvl w:ilvl="0" w:tplc="37BCB5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CA5E09A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CF0503"/>
    <w:multiLevelType w:val="hybridMultilevel"/>
    <w:tmpl w:val="FDD0B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484543"/>
    <w:multiLevelType w:val="hybridMultilevel"/>
    <w:tmpl w:val="C5528B8C"/>
    <w:lvl w:ilvl="0" w:tplc="C9B00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FE7D60"/>
    <w:multiLevelType w:val="hybridMultilevel"/>
    <w:tmpl w:val="F9280006"/>
    <w:lvl w:ilvl="0" w:tplc="EA7427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010032"/>
    <w:multiLevelType w:val="hybridMultilevel"/>
    <w:tmpl w:val="09460F30"/>
    <w:lvl w:ilvl="0" w:tplc="0292E08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2D5D4B"/>
    <w:multiLevelType w:val="hybridMultilevel"/>
    <w:tmpl w:val="8FB0F5C0"/>
    <w:lvl w:ilvl="0" w:tplc="A380F5B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6A71E22"/>
    <w:multiLevelType w:val="hybridMultilevel"/>
    <w:tmpl w:val="CE7260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777D3"/>
    <w:multiLevelType w:val="hybridMultilevel"/>
    <w:tmpl w:val="C0E49E42"/>
    <w:lvl w:ilvl="0" w:tplc="C09CA3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B53A8D"/>
    <w:multiLevelType w:val="hybridMultilevel"/>
    <w:tmpl w:val="E0C48230"/>
    <w:lvl w:ilvl="0" w:tplc="6D920D4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9B4B85"/>
    <w:multiLevelType w:val="hybridMultilevel"/>
    <w:tmpl w:val="DECAA94A"/>
    <w:lvl w:ilvl="0" w:tplc="86F4E76C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F68D4"/>
    <w:multiLevelType w:val="hybridMultilevel"/>
    <w:tmpl w:val="BFA0FED6"/>
    <w:lvl w:ilvl="0" w:tplc="26668C2E">
      <w:start w:val="1"/>
      <w:numFmt w:val="decimal"/>
      <w:pStyle w:val="NumberedOrderBody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16"/>
  </w:num>
  <w:num w:numId="15">
    <w:abstractNumId w:val="4"/>
  </w:num>
  <w:num w:numId="16">
    <w:abstractNumId w:val="11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04"/>
    <w:rsid w:val="00006FC0"/>
    <w:rsid w:val="00025A8C"/>
    <w:rsid w:val="00025FEB"/>
    <w:rsid w:val="0002772D"/>
    <w:rsid w:val="00034A6D"/>
    <w:rsid w:val="00047067"/>
    <w:rsid w:val="00050667"/>
    <w:rsid w:val="00050DBF"/>
    <w:rsid w:val="000513C4"/>
    <w:rsid w:val="0005676B"/>
    <w:rsid w:val="000616A1"/>
    <w:rsid w:val="0006735F"/>
    <w:rsid w:val="0008140E"/>
    <w:rsid w:val="000822C9"/>
    <w:rsid w:val="00083908"/>
    <w:rsid w:val="00090B06"/>
    <w:rsid w:val="00090FDC"/>
    <w:rsid w:val="000A699E"/>
    <w:rsid w:val="000A79D7"/>
    <w:rsid w:val="000B7E66"/>
    <w:rsid w:val="000D03F6"/>
    <w:rsid w:val="000F436A"/>
    <w:rsid w:val="00106CDB"/>
    <w:rsid w:val="001136BC"/>
    <w:rsid w:val="001145F2"/>
    <w:rsid w:val="00115D85"/>
    <w:rsid w:val="00130895"/>
    <w:rsid w:val="00132C98"/>
    <w:rsid w:val="00140E39"/>
    <w:rsid w:val="00142476"/>
    <w:rsid w:val="00143914"/>
    <w:rsid w:val="00150B46"/>
    <w:rsid w:val="00162703"/>
    <w:rsid w:val="00167A21"/>
    <w:rsid w:val="001861F2"/>
    <w:rsid w:val="001879FE"/>
    <w:rsid w:val="00191981"/>
    <w:rsid w:val="00196064"/>
    <w:rsid w:val="001A7BBD"/>
    <w:rsid w:val="001B5F26"/>
    <w:rsid w:val="001D7282"/>
    <w:rsid w:val="001E12DF"/>
    <w:rsid w:val="001E1CD1"/>
    <w:rsid w:val="001E2F1C"/>
    <w:rsid w:val="001E32F5"/>
    <w:rsid w:val="00216559"/>
    <w:rsid w:val="00222826"/>
    <w:rsid w:val="00223D2C"/>
    <w:rsid w:val="0022558D"/>
    <w:rsid w:val="00225F40"/>
    <w:rsid w:val="00227FE1"/>
    <w:rsid w:val="00232B08"/>
    <w:rsid w:val="00254E49"/>
    <w:rsid w:val="0026757B"/>
    <w:rsid w:val="00272DA4"/>
    <w:rsid w:val="00286475"/>
    <w:rsid w:val="00286FD6"/>
    <w:rsid w:val="002A46E0"/>
    <w:rsid w:val="002A503C"/>
    <w:rsid w:val="002C2E76"/>
    <w:rsid w:val="002C64B3"/>
    <w:rsid w:val="002D19F9"/>
    <w:rsid w:val="002D5DCA"/>
    <w:rsid w:val="002D79E9"/>
    <w:rsid w:val="002F04EA"/>
    <w:rsid w:val="003111F6"/>
    <w:rsid w:val="0032399C"/>
    <w:rsid w:val="0032720C"/>
    <w:rsid w:val="003315BF"/>
    <w:rsid w:val="00336908"/>
    <w:rsid w:val="00354AFD"/>
    <w:rsid w:val="003568A9"/>
    <w:rsid w:val="00362E7B"/>
    <w:rsid w:val="00363468"/>
    <w:rsid w:val="00367D39"/>
    <w:rsid w:val="0038700E"/>
    <w:rsid w:val="003A221D"/>
    <w:rsid w:val="003B45DC"/>
    <w:rsid w:val="003C39CA"/>
    <w:rsid w:val="003D2807"/>
    <w:rsid w:val="003E21D6"/>
    <w:rsid w:val="00400C6B"/>
    <w:rsid w:val="0040122D"/>
    <w:rsid w:val="004023DD"/>
    <w:rsid w:val="00405900"/>
    <w:rsid w:val="00405E6A"/>
    <w:rsid w:val="00411C5D"/>
    <w:rsid w:val="00412869"/>
    <w:rsid w:val="00422FD7"/>
    <w:rsid w:val="00434337"/>
    <w:rsid w:val="00441B12"/>
    <w:rsid w:val="00450FA0"/>
    <w:rsid w:val="00454381"/>
    <w:rsid w:val="00460546"/>
    <w:rsid w:val="004971BE"/>
    <w:rsid w:val="004A03C6"/>
    <w:rsid w:val="004C3160"/>
    <w:rsid w:val="004D3960"/>
    <w:rsid w:val="004E35D9"/>
    <w:rsid w:val="004E6E4A"/>
    <w:rsid w:val="004F0314"/>
    <w:rsid w:val="00500EE2"/>
    <w:rsid w:val="00506E8E"/>
    <w:rsid w:val="00510169"/>
    <w:rsid w:val="00513FDC"/>
    <w:rsid w:val="005158F0"/>
    <w:rsid w:val="00515E9C"/>
    <w:rsid w:val="0054697D"/>
    <w:rsid w:val="00551E90"/>
    <w:rsid w:val="005634E5"/>
    <w:rsid w:val="00567030"/>
    <w:rsid w:val="00584A20"/>
    <w:rsid w:val="0059303A"/>
    <w:rsid w:val="005976BB"/>
    <w:rsid w:val="005A54EE"/>
    <w:rsid w:val="005A6498"/>
    <w:rsid w:val="005A692C"/>
    <w:rsid w:val="005B200D"/>
    <w:rsid w:val="005C2767"/>
    <w:rsid w:val="005C7EE3"/>
    <w:rsid w:val="005D2A5F"/>
    <w:rsid w:val="005D3C51"/>
    <w:rsid w:val="005D6F50"/>
    <w:rsid w:val="005E1F19"/>
    <w:rsid w:val="005E5BD6"/>
    <w:rsid w:val="005F1755"/>
    <w:rsid w:val="006114DE"/>
    <w:rsid w:val="00614BBE"/>
    <w:rsid w:val="00621D1F"/>
    <w:rsid w:val="00625D1E"/>
    <w:rsid w:val="0062687A"/>
    <w:rsid w:val="00650260"/>
    <w:rsid w:val="00657F29"/>
    <w:rsid w:val="0069459D"/>
    <w:rsid w:val="0069541B"/>
    <w:rsid w:val="006A067A"/>
    <w:rsid w:val="006A366A"/>
    <w:rsid w:val="006B0357"/>
    <w:rsid w:val="006D40F4"/>
    <w:rsid w:val="006E71EC"/>
    <w:rsid w:val="006F20C8"/>
    <w:rsid w:val="00707E03"/>
    <w:rsid w:val="00711CCB"/>
    <w:rsid w:val="00727996"/>
    <w:rsid w:val="007301FF"/>
    <w:rsid w:val="0074076F"/>
    <w:rsid w:val="00741A39"/>
    <w:rsid w:val="00743991"/>
    <w:rsid w:val="00773FD7"/>
    <w:rsid w:val="00774411"/>
    <w:rsid w:val="00784F75"/>
    <w:rsid w:val="007B50B7"/>
    <w:rsid w:val="007C5532"/>
    <w:rsid w:val="007C61DB"/>
    <w:rsid w:val="007C62D4"/>
    <w:rsid w:val="007D4C64"/>
    <w:rsid w:val="007E16D4"/>
    <w:rsid w:val="00801451"/>
    <w:rsid w:val="00803A21"/>
    <w:rsid w:val="008059FE"/>
    <w:rsid w:val="00812721"/>
    <w:rsid w:val="0081389D"/>
    <w:rsid w:val="008153A1"/>
    <w:rsid w:val="00816C51"/>
    <w:rsid w:val="00830398"/>
    <w:rsid w:val="00866ADA"/>
    <w:rsid w:val="008705A3"/>
    <w:rsid w:val="00873F81"/>
    <w:rsid w:val="0089775E"/>
    <w:rsid w:val="008A2A74"/>
    <w:rsid w:val="008E0B5F"/>
    <w:rsid w:val="008E3EC4"/>
    <w:rsid w:val="008E6FA5"/>
    <w:rsid w:val="008F28E0"/>
    <w:rsid w:val="008F321F"/>
    <w:rsid w:val="00904E8F"/>
    <w:rsid w:val="009054A1"/>
    <w:rsid w:val="0090577B"/>
    <w:rsid w:val="00907C27"/>
    <w:rsid w:val="00916AD9"/>
    <w:rsid w:val="0092464D"/>
    <w:rsid w:val="0092520C"/>
    <w:rsid w:val="009254B9"/>
    <w:rsid w:val="009269D1"/>
    <w:rsid w:val="0093330D"/>
    <w:rsid w:val="00935B06"/>
    <w:rsid w:val="00943A8B"/>
    <w:rsid w:val="009509E8"/>
    <w:rsid w:val="00954624"/>
    <w:rsid w:val="00960042"/>
    <w:rsid w:val="00970138"/>
    <w:rsid w:val="0098086A"/>
    <w:rsid w:val="009950B9"/>
    <w:rsid w:val="009E6A7C"/>
    <w:rsid w:val="009F073F"/>
    <w:rsid w:val="009F3FE5"/>
    <w:rsid w:val="009F742B"/>
    <w:rsid w:val="00A11A91"/>
    <w:rsid w:val="00A138B1"/>
    <w:rsid w:val="00A32B28"/>
    <w:rsid w:val="00A46E18"/>
    <w:rsid w:val="00A54164"/>
    <w:rsid w:val="00A56E8F"/>
    <w:rsid w:val="00A66973"/>
    <w:rsid w:val="00A7119D"/>
    <w:rsid w:val="00A71225"/>
    <w:rsid w:val="00A96921"/>
    <w:rsid w:val="00AA65C7"/>
    <w:rsid w:val="00AC06CD"/>
    <w:rsid w:val="00AC383E"/>
    <w:rsid w:val="00AC4033"/>
    <w:rsid w:val="00AC66FA"/>
    <w:rsid w:val="00AC6EB6"/>
    <w:rsid w:val="00AD031E"/>
    <w:rsid w:val="00AD3173"/>
    <w:rsid w:val="00AD31B4"/>
    <w:rsid w:val="00AE33B1"/>
    <w:rsid w:val="00B1531C"/>
    <w:rsid w:val="00B17C2F"/>
    <w:rsid w:val="00B24422"/>
    <w:rsid w:val="00B31004"/>
    <w:rsid w:val="00B419E3"/>
    <w:rsid w:val="00B46621"/>
    <w:rsid w:val="00B67C4C"/>
    <w:rsid w:val="00B720E8"/>
    <w:rsid w:val="00B86975"/>
    <w:rsid w:val="00B9367E"/>
    <w:rsid w:val="00BB44CE"/>
    <w:rsid w:val="00BD06DE"/>
    <w:rsid w:val="00BD3CE2"/>
    <w:rsid w:val="00BE399F"/>
    <w:rsid w:val="00BE4980"/>
    <w:rsid w:val="00C07A68"/>
    <w:rsid w:val="00C148D0"/>
    <w:rsid w:val="00C22A62"/>
    <w:rsid w:val="00C3280E"/>
    <w:rsid w:val="00C335E6"/>
    <w:rsid w:val="00C405A1"/>
    <w:rsid w:val="00C4250A"/>
    <w:rsid w:val="00C46A78"/>
    <w:rsid w:val="00C76ED3"/>
    <w:rsid w:val="00C81D94"/>
    <w:rsid w:val="00C84324"/>
    <w:rsid w:val="00C91325"/>
    <w:rsid w:val="00C9567B"/>
    <w:rsid w:val="00C95A76"/>
    <w:rsid w:val="00CA1601"/>
    <w:rsid w:val="00CB10A9"/>
    <w:rsid w:val="00CC144B"/>
    <w:rsid w:val="00CC1EBF"/>
    <w:rsid w:val="00CD1E4F"/>
    <w:rsid w:val="00CE4E7B"/>
    <w:rsid w:val="00CF568A"/>
    <w:rsid w:val="00D071CE"/>
    <w:rsid w:val="00D3047E"/>
    <w:rsid w:val="00D50787"/>
    <w:rsid w:val="00D5224E"/>
    <w:rsid w:val="00D53C66"/>
    <w:rsid w:val="00D54CE5"/>
    <w:rsid w:val="00D5500D"/>
    <w:rsid w:val="00D57207"/>
    <w:rsid w:val="00D646EA"/>
    <w:rsid w:val="00D67453"/>
    <w:rsid w:val="00D851B0"/>
    <w:rsid w:val="00D87DA1"/>
    <w:rsid w:val="00D92FFC"/>
    <w:rsid w:val="00DA36BC"/>
    <w:rsid w:val="00DA4526"/>
    <w:rsid w:val="00DA7B07"/>
    <w:rsid w:val="00DA7D90"/>
    <w:rsid w:val="00DB33F2"/>
    <w:rsid w:val="00DD1A17"/>
    <w:rsid w:val="00DD2110"/>
    <w:rsid w:val="00DE5E32"/>
    <w:rsid w:val="00DF35EE"/>
    <w:rsid w:val="00DF3A4B"/>
    <w:rsid w:val="00E068CA"/>
    <w:rsid w:val="00E1358D"/>
    <w:rsid w:val="00E177FE"/>
    <w:rsid w:val="00E2099A"/>
    <w:rsid w:val="00E2301C"/>
    <w:rsid w:val="00E24D6B"/>
    <w:rsid w:val="00E33940"/>
    <w:rsid w:val="00E360CE"/>
    <w:rsid w:val="00E3695D"/>
    <w:rsid w:val="00E43079"/>
    <w:rsid w:val="00E5093C"/>
    <w:rsid w:val="00E51889"/>
    <w:rsid w:val="00E57555"/>
    <w:rsid w:val="00E642CA"/>
    <w:rsid w:val="00E64409"/>
    <w:rsid w:val="00E6627C"/>
    <w:rsid w:val="00E70C74"/>
    <w:rsid w:val="00E76E46"/>
    <w:rsid w:val="00E877D1"/>
    <w:rsid w:val="00E9712F"/>
    <w:rsid w:val="00EA6FD7"/>
    <w:rsid w:val="00EA7A83"/>
    <w:rsid w:val="00EC785F"/>
    <w:rsid w:val="00EC7A5D"/>
    <w:rsid w:val="00ED5DB8"/>
    <w:rsid w:val="00EF05FB"/>
    <w:rsid w:val="00EF57D5"/>
    <w:rsid w:val="00F02D56"/>
    <w:rsid w:val="00F077E8"/>
    <w:rsid w:val="00F24D57"/>
    <w:rsid w:val="00F25FA0"/>
    <w:rsid w:val="00F27D55"/>
    <w:rsid w:val="00F30DE9"/>
    <w:rsid w:val="00F31D87"/>
    <w:rsid w:val="00F32D11"/>
    <w:rsid w:val="00F361EC"/>
    <w:rsid w:val="00F6027A"/>
    <w:rsid w:val="00F8045C"/>
    <w:rsid w:val="00FA1E48"/>
    <w:rsid w:val="00FA7C22"/>
    <w:rsid w:val="00FB5D4C"/>
    <w:rsid w:val="00FB5E7A"/>
    <w:rsid w:val="00FB68F8"/>
    <w:rsid w:val="00FB72FB"/>
    <w:rsid w:val="00FC6B5D"/>
    <w:rsid w:val="00FD431E"/>
    <w:rsid w:val="00FE2906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70AC2"/>
  <w14:defaultImageDpi w14:val="96"/>
  <w15:docId w15:val="{6FC563AB-A189-47C3-A6B1-A66E0C3A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line="480" w:lineRule="auto"/>
      <w:jc w:val="center"/>
      <w:outlineLvl w:val="0"/>
    </w:pPr>
    <w:rPr>
      <w:b/>
      <w:szCs w:val="24"/>
      <w:u w:val="single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hAnsi="Times New Roman" w:cs="Times New Roman"/>
      <w:b/>
      <w:sz w:val="24"/>
      <w:szCs w:val="24"/>
      <w:u w:val="single"/>
      <w:lang w:val="en-CA" w:eastAsia="x-none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ld">
    <w:name w:val="Bold"/>
    <w:basedOn w:val="DefaultParagraphFont"/>
    <w:uiPriority w:val="1"/>
    <w:rPr>
      <w:rFonts w:ascii="Times New Roman" w:hAnsi="Times New Roman" w:cs="Times New Roman"/>
      <w:b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6"/>
    </w:rPr>
  </w:style>
  <w:style w:type="paragraph" w:customStyle="1" w:styleId="OrderBody">
    <w:name w:val="Order Body"/>
    <w:basedOn w:val="Normal"/>
    <w:link w:val="OrderBodyChar"/>
    <w:qFormat/>
    <w:pPr>
      <w:spacing w:line="480" w:lineRule="auto"/>
      <w:ind w:firstLine="720"/>
      <w:jc w:val="both"/>
    </w:pPr>
  </w:style>
  <w:style w:type="character" w:customStyle="1" w:styleId="OrderBodyChar">
    <w:name w:val="Order Body Char"/>
    <w:basedOn w:val="DefaultParagraphFont"/>
    <w:link w:val="OrderBody"/>
    <w:locked/>
    <w:rPr>
      <w:rFonts w:ascii="Arial" w:hAnsi="Arial" w:cs="Times New Roman"/>
      <w:sz w:val="24"/>
    </w:rPr>
  </w:style>
  <w:style w:type="paragraph" w:styleId="Title">
    <w:name w:val="Title"/>
    <w:basedOn w:val="Normal"/>
    <w:next w:val="OrderBody"/>
    <w:link w:val="TitleChar"/>
    <w:uiPriority w:val="10"/>
    <w:qFormat/>
    <w:pPr>
      <w:spacing w:before="240" w:after="240"/>
      <w:jc w:val="center"/>
    </w:pPr>
    <w:rPr>
      <w:b/>
      <w:caps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hAnsi="Arial" w:cs="Times New Roman"/>
      <w:b/>
      <w:caps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ingleSpaceOrderBodyChar">
    <w:name w:val="Single Space Order Body Char"/>
    <w:basedOn w:val="DefaultParagraphFont"/>
    <w:link w:val="SingleSpaceOrderBody"/>
    <w:locked/>
    <w:rPr>
      <w:rFonts w:ascii="Arial" w:hAnsi="Arial" w:cs="Arial"/>
      <w:sz w:val="24"/>
    </w:rPr>
  </w:style>
  <w:style w:type="paragraph" w:customStyle="1" w:styleId="SingleSpaceOrderBody">
    <w:name w:val="Single Space Order Body"/>
    <w:basedOn w:val="Normal"/>
    <w:link w:val="SingleSpaceOrderBodyChar"/>
    <w:qFormat/>
    <w:pPr>
      <w:spacing w:after="240"/>
      <w:ind w:firstLine="720"/>
      <w:jc w:val="both"/>
    </w:pPr>
    <w:rPr>
      <w:rFonts w:cs="Arial"/>
    </w:rPr>
  </w:style>
  <w:style w:type="paragraph" w:customStyle="1" w:styleId="BlockQuote">
    <w:name w:val="Block Quote"/>
    <w:basedOn w:val="OrderBody"/>
    <w:link w:val="BlockQuoteChar"/>
    <w:qFormat/>
    <w:pPr>
      <w:spacing w:after="240" w:line="240" w:lineRule="auto"/>
      <w:ind w:left="720" w:right="720" w:firstLine="0"/>
    </w:pPr>
    <w:rPr>
      <w:rFonts w:eastAsiaTheme="majorEastAsia"/>
    </w:rPr>
  </w:style>
  <w:style w:type="character" w:customStyle="1" w:styleId="BlockQuoteChar">
    <w:name w:val="Block Quote Char"/>
    <w:basedOn w:val="OrderBodyChar"/>
    <w:link w:val="BlockQuote"/>
    <w:locked/>
    <w:rPr>
      <w:rFonts w:ascii="Arial" w:eastAsiaTheme="majorEastAsia" w:hAnsi="Arial" w:cs="Times New Roman"/>
      <w:sz w:val="24"/>
    </w:rPr>
  </w:style>
  <w:style w:type="paragraph" w:customStyle="1" w:styleId="OrderBodyStyle">
    <w:name w:val="Order Body Style"/>
    <w:basedOn w:val="OrderBody"/>
    <w:link w:val="OrderBodyStyleChar"/>
    <w:qFormat/>
    <w:rPr>
      <w:rFonts w:eastAsiaTheme="majorEastAsia"/>
    </w:rPr>
  </w:style>
  <w:style w:type="character" w:customStyle="1" w:styleId="OrderBodyStyleChar">
    <w:name w:val="Order Body Style Char"/>
    <w:basedOn w:val="OrderBodyChar"/>
    <w:link w:val="OrderBodyStyle"/>
    <w:locked/>
    <w:rPr>
      <w:rFonts w:ascii="Arial" w:eastAsiaTheme="majorEastAsia" w:hAnsi="Arial" w:cs="Times New Roman"/>
      <w:sz w:val="24"/>
    </w:rPr>
  </w:style>
  <w:style w:type="paragraph" w:customStyle="1" w:styleId="NumberedOrderBody">
    <w:name w:val="Numbered Order Body"/>
    <w:basedOn w:val="OrderBodyStyle"/>
    <w:link w:val="NumberedOrderBodyChar"/>
    <w:qFormat/>
    <w:pPr>
      <w:numPr>
        <w:numId w:val="14"/>
      </w:numPr>
      <w:spacing w:after="240" w:line="240" w:lineRule="auto"/>
      <w:ind w:left="0" w:firstLine="720"/>
    </w:pPr>
  </w:style>
  <w:style w:type="character" w:customStyle="1" w:styleId="NumberedOrderBodyChar">
    <w:name w:val="Numbered Order Body Char"/>
    <w:basedOn w:val="OrderBodyStyleChar"/>
    <w:link w:val="NumberedOrderBody"/>
    <w:rPr>
      <w:rFonts w:ascii="Arial" w:eastAsiaTheme="majorEastAsia" w:hAnsi="Arial" w:cs="Times New Roman"/>
      <w:sz w:val="24"/>
    </w:rPr>
  </w:style>
  <w:style w:type="paragraph" w:customStyle="1" w:styleId="AlphaList">
    <w:name w:val="Alpha List"/>
    <w:basedOn w:val="NumberedOrderBody"/>
    <w:link w:val="AlphaListChar"/>
    <w:qFormat/>
    <w:pPr>
      <w:numPr>
        <w:numId w:val="15"/>
      </w:numPr>
    </w:pPr>
  </w:style>
  <w:style w:type="character" w:customStyle="1" w:styleId="AlphaListChar">
    <w:name w:val="Alpha List Char"/>
    <w:basedOn w:val="NumberedOrderBodyChar"/>
    <w:link w:val="AlphaList"/>
    <w:rPr>
      <w:rFonts w:ascii="Arial" w:eastAsiaTheme="majorEastAsia" w:hAnsi="Arial" w:cs="Times New Roman"/>
      <w:sz w:val="24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md.uscourts.gov/litigants-without-lawye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64C25-388C-4C6B-BA10-ACBB4299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Judgment Notice and Courtesy Copies (Shared)</vt:lpstr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Judgment Notice and Courtesy Copies (Shared)</dc:title>
  <dc:subject>
  </dc:subject>
  <dc:creator>Casey Dudek</dc:creator>
  <cp:keywords>
  </cp:keywords>
  <dc:description>
  </dc:description>
  <cp:lastModifiedBy>Angelo Biondini</cp:lastModifiedBy>
  <cp:revision>2</cp:revision>
  <dcterms:created xsi:type="dcterms:W3CDTF">2021-01-25T13:58:00Z</dcterms:created>
  <dcterms:modified xsi:type="dcterms:W3CDTF">2021-01-25T13:58:00Z</dcterms:modified>
</cp:coreProperties>
</file>