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F653" w14:textId="77777777" w:rsidR="00482C05" w:rsidRPr="000E12D3" w:rsidRDefault="003E0A5A" w:rsidP="005D2238">
      <w:pPr>
        <w:jc w:val="center"/>
        <w:rPr>
          <w:b/>
          <w:bCs/>
          <w:caps/>
          <w:szCs w:val="26"/>
        </w:rPr>
      </w:pPr>
      <w:r w:rsidRPr="000E12D3">
        <w:rPr>
          <w:b/>
          <w:bCs/>
          <w:caps/>
          <w:szCs w:val="26"/>
        </w:rPr>
        <w:t>United States District Court</w:t>
      </w:r>
    </w:p>
    <w:p w14:paraId="7B749CE6" w14:textId="77777777" w:rsidR="003E0A5A" w:rsidRPr="000E12D3" w:rsidRDefault="003E0A5A" w:rsidP="005D2238">
      <w:pPr>
        <w:jc w:val="center"/>
        <w:rPr>
          <w:b/>
          <w:bCs/>
          <w:caps/>
          <w:szCs w:val="26"/>
        </w:rPr>
      </w:pPr>
      <w:r w:rsidRPr="000E12D3">
        <w:rPr>
          <w:b/>
          <w:bCs/>
          <w:caps/>
          <w:szCs w:val="26"/>
        </w:rPr>
        <w:t>Middle District of Florida</w:t>
      </w:r>
    </w:p>
    <w:p w14:paraId="43B42016" w14:textId="356D2B3E" w:rsidR="003E0A5A" w:rsidRPr="000E12D3" w:rsidRDefault="00D74442" w:rsidP="005D2238">
      <w:pPr>
        <w:tabs>
          <w:tab w:val="left" w:pos="540"/>
        </w:tabs>
        <w:jc w:val="center"/>
        <w:rPr>
          <w:b/>
          <w:bCs/>
          <w:szCs w:val="26"/>
        </w:rPr>
      </w:pPr>
      <w:r w:rsidRPr="000E12D3">
        <w:rPr>
          <w:b/>
          <w:bCs/>
          <w:szCs w:val="26"/>
        </w:rPr>
        <w:t>[] DIVISION</w:t>
      </w:r>
    </w:p>
    <w:p w14:paraId="1317178F" w14:textId="77777777" w:rsidR="00F53873" w:rsidRDefault="00F53873" w:rsidP="005D2238">
      <w:pPr>
        <w:tabs>
          <w:tab w:val="left" w:pos="540"/>
        </w:tabs>
        <w:rPr>
          <w:bCs/>
          <w:smallCaps/>
          <w:szCs w:val="26"/>
        </w:rPr>
      </w:pPr>
    </w:p>
    <w:p w14:paraId="58F4554B" w14:textId="48B290BE" w:rsidR="003E0A5A" w:rsidRPr="000E12D3" w:rsidRDefault="00D74442" w:rsidP="005D2238">
      <w:pPr>
        <w:tabs>
          <w:tab w:val="left" w:pos="540"/>
        </w:tabs>
        <w:rPr>
          <w:bCs/>
          <w:smallCaps/>
          <w:szCs w:val="26"/>
        </w:rPr>
      </w:pPr>
      <w:r w:rsidRPr="000E12D3">
        <w:rPr>
          <w:bCs/>
          <w:smallCaps/>
          <w:szCs w:val="26"/>
        </w:rPr>
        <w:t>[]</w:t>
      </w:r>
      <w:r w:rsidR="00A21C5C" w:rsidRPr="000E12D3">
        <w:rPr>
          <w:bCs/>
          <w:smallCaps/>
          <w:szCs w:val="26"/>
        </w:rPr>
        <w:t>,</w:t>
      </w:r>
    </w:p>
    <w:p w14:paraId="2BDDB526" w14:textId="0CF60750" w:rsidR="00E03CCC" w:rsidRPr="000E12D3" w:rsidRDefault="00E03CCC" w:rsidP="005D2238">
      <w:pPr>
        <w:tabs>
          <w:tab w:val="left" w:pos="540"/>
        </w:tabs>
        <w:rPr>
          <w:bCs/>
          <w:szCs w:val="26"/>
        </w:rPr>
      </w:pPr>
      <w:r w:rsidRPr="000E12D3">
        <w:rPr>
          <w:bCs/>
          <w:smallCaps/>
          <w:szCs w:val="26"/>
        </w:rPr>
        <w:tab/>
      </w:r>
      <w:r w:rsidRPr="000E12D3">
        <w:rPr>
          <w:bCs/>
          <w:smallCaps/>
          <w:szCs w:val="26"/>
        </w:rPr>
        <w:tab/>
      </w:r>
      <w:r w:rsidRPr="000E12D3">
        <w:rPr>
          <w:bCs/>
          <w:szCs w:val="26"/>
        </w:rPr>
        <w:t>Plaintiff</w:t>
      </w:r>
      <w:r w:rsidR="0010013B" w:rsidRPr="000E12D3">
        <w:rPr>
          <w:bCs/>
          <w:szCs w:val="26"/>
        </w:rPr>
        <w:t>[</w:t>
      </w:r>
      <w:r w:rsidR="00D74442" w:rsidRPr="000E12D3">
        <w:rPr>
          <w:bCs/>
          <w:szCs w:val="26"/>
        </w:rPr>
        <w:t>s</w:t>
      </w:r>
      <w:r w:rsidR="0010013B" w:rsidRPr="000E12D3">
        <w:rPr>
          <w:bCs/>
          <w:szCs w:val="26"/>
        </w:rPr>
        <w:t>]</w:t>
      </w:r>
      <w:r w:rsidR="00A21C5C" w:rsidRPr="000E12D3">
        <w:rPr>
          <w:bCs/>
          <w:szCs w:val="26"/>
        </w:rPr>
        <w:t>,</w:t>
      </w:r>
    </w:p>
    <w:p w14:paraId="737B3BB5" w14:textId="77777777" w:rsidR="003E0A5A" w:rsidRPr="000E12D3" w:rsidRDefault="003E0A5A" w:rsidP="005D2238">
      <w:pPr>
        <w:tabs>
          <w:tab w:val="left" w:pos="540"/>
        </w:tabs>
        <w:rPr>
          <w:bCs/>
          <w:smallCaps/>
          <w:szCs w:val="26"/>
        </w:rPr>
      </w:pPr>
    </w:p>
    <w:p w14:paraId="59AE84D7" w14:textId="79DE9EB2" w:rsidR="003E0A5A" w:rsidRPr="000E12D3" w:rsidRDefault="003E0A5A" w:rsidP="005D2238">
      <w:pPr>
        <w:tabs>
          <w:tab w:val="left" w:pos="540"/>
        </w:tabs>
        <w:rPr>
          <w:bCs/>
          <w:smallCaps/>
          <w:szCs w:val="26"/>
          <w:u w:val="single"/>
        </w:rPr>
      </w:pPr>
      <w:r w:rsidRPr="000E12D3">
        <w:rPr>
          <w:bCs/>
          <w:szCs w:val="26"/>
        </w:rPr>
        <w:t>v.</w:t>
      </w:r>
      <w:r w:rsidRPr="000E12D3">
        <w:rPr>
          <w:bCs/>
          <w:smallCaps/>
          <w:szCs w:val="26"/>
        </w:rPr>
        <w:tab/>
      </w:r>
      <w:r w:rsidRPr="000E12D3">
        <w:rPr>
          <w:bCs/>
          <w:smallCaps/>
          <w:szCs w:val="26"/>
        </w:rPr>
        <w:tab/>
      </w:r>
      <w:r w:rsidRPr="000E12D3">
        <w:rPr>
          <w:bCs/>
          <w:smallCaps/>
          <w:szCs w:val="26"/>
        </w:rPr>
        <w:tab/>
      </w:r>
      <w:r w:rsidRPr="000E12D3">
        <w:rPr>
          <w:bCs/>
          <w:smallCaps/>
          <w:szCs w:val="26"/>
        </w:rPr>
        <w:tab/>
      </w:r>
      <w:r w:rsidRPr="000E12D3">
        <w:rPr>
          <w:bCs/>
          <w:smallCaps/>
          <w:szCs w:val="26"/>
        </w:rPr>
        <w:tab/>
      </w:r>
      <w:r w:rsidRPr="000E12D3">
        <w:rPr>
          <w:bCs/>
          <w:smallCaps/>
          <w:szCs w:val="26"/>
        </w:rPr>
        <w:tab/>
      </w:r>
      <w:r w:rsidRPr="000E12D3">
        <w:rPr>
          <w:bCs/>
          <w:smallCaps/>
          <w:szCs w:val="26"/>
        </w:rPr>
        <w:tab/>
      </w:r>
      <w:r w:rsidRPr="000E12D3">
        <w:rPr>
          <w:bCs/>
          <w:smallCaps/>
          <w:szCs w:val="26"/>
        </w:rPr>
        <w:tab/>
      </w:r>
      <w:r w:rsidR="007E503E" w:rsidRPr="000E12D3">
        <w:rPr>
          <w:bCs/>
          <w:smallCaps/>
          <w:szCs w:val="26"/>
        </w:rPr>
        <w:tab/>
      </w:r>
      <w:r w:rsidR="005854A8" w:rsidRPr="000E12D3">
        <w:rPr>
          <w:bCs/>
          <w:smallCaps/>
          <w:szCs w:val="26"/>
        </w:rPr>
        <w:t xml:space="preserve">        </w:t>
      </w:r>
      <w:r w:rsidR="007E503E" w:rsidRPr="000E12D3">
        <w:rPr>
          <w:bCs/>
          <w:szCs w:val="26"/>
        </w:rPr>
        <w:t xml:space="preserve">Case </w:t>
      </w:r>
      <w:r w:rsidRPr="000E12D3">
        <w:rPr>
          <w:bCs/>
          <w:szCs w:val="26"/>
        </w:rPr>
        <w:t>No</w:t>
      </w:r>
      <w:r w:rsidRPr="000E12D3">
        <w:rPr>
          <w:bCs/>
          <w:smallCaps/>
          <w:szCs w:val="26"/>
        </w:rPr>
        <w:t xml:space="preserve">. </w:t>
      </w:r>
      <w:r w:rsidR="00D74442" w:rsidRPr="000E12D3">
        <w:rPr>
          <w:bCs/>
          <w:smallCaps/>
          <w:szCs w:val="26"/>
        </w:rPr>
        <w:t>[]</w:t>
      </w:r>
    </w:p>
    <w:p w14:paraId="172B1023" w14:textId="77777777" w:rsidR="003E0A5A" w:rsidRPr="000E12D3" w:rsidRDefault="003E0A5A" w:rsidP="005D2238">
      <w:pPr>
        <w:tabs>
          <w:tab w:val="left" w:pos="540"/>
        </w:tabs>
        <w:rPr>
          <w:bCs/>
          <w:smallCaps/>
          <w:szCs w:val="26"/>
        </w:rPr>
      </w:pPr>
    </w:p>
    <w:p w14:paraId="6A16D4FF" w14:textId="3AC70403" w:rsidR="00E03CCC" w:rsidRPr="000E12D3" w:rsidRDefault="00D74442" w:rsidP="005D2238">
      <w:pPr>
        <w:tabs>
          <w:tab w:val="left" w:pos="540"/>
        </w:tabs>
        <w:rPr>
          <w:bCs/>
          <w:smallCaps/>
          <w:szCs w:val="26"/>
        </w:rPr>
      </w:pPr>
      <w:r w:rsidRPr="000E12D3">
        <w:rPr>
          <w:bCs/>
          <w:smallCaps/>
          <w:szCs w:val="26"/>
        </w:rPr>
        <w:t>[]</w:t>
      </w:r>
      <w:r w:rsidR="001F2EDE" w:rsidRPr="000E12D3">
        <w:rPr>
          <w:bCs/>
          <w:smallCaps/>
          <w:szCs w:val="26"/>
        </w:rPr>
        <w:t>,</w:t>
      </w:r>
    </w:p>
    <w:p w14:paraId="68E95E9A" w14:textId="0CEBAF59" w:rsidR="003A5D68" w:rsidRDefault="00E03CCC" w:rsidP="005D2238">
      <w:pPr>
        <w:tabs>
          <w:tab w:val="left" w:pos="540"/>
        </w:tabs>
        <w:rPr>
          <w:bCs/>
          <w:iCs/>
          <w:szCs w:val="26"/>
        </w:rPr>
      </w:pPr>
      <w:r w:rsidRPr="000E12D3">
        <w:rPr>
          <w:bCs/>
          <w:smallCaps/>
          <w:szCs w:val="26"/>
        </w:rPr>
        <w:tab/>
      </w:r>
      <w:r w:rsidRPr="000E12D3">
        <w:rPr>
          <w:bCs/>
          <w:iCs/>
          <w:smallCaps/>
          <w:szCs w:val="26"/>
        </w:rPr>
        <w:tab/>
      </w:r>
      <w:r w:rsidRPr="000E12D3">
        <w:rPr>
          <w:bCs/>
          <w:iCs/>
          <w:szCs w:val="26"/>
        </w:rPr>
        <w:t>Defendant</w:t>
      </w:r>
      <w:r w:rsidR="0010013B" w:rsidRPr="000E12D3">
        <w:rPr>
          <w:bCs/>
          <w:iCs/>
          <w:szCs w:val="26"/>
        </w:rPr>
        <w:t>[</w:t>
      </w:r>
      <w:r w:rsidR="00D74442" w:rsidRPr="000E12D3">
        <w:rPr>
          <w:bCs/>
          <w:iCs/>
          <w:szCs w:val="26"/>
        </w:rPr>
        <w:t>s</w:t>
      </w:r>
      <w:r w:rsidR="0010013B" w:rsidRPr="000E12D3">
        <w:rPr>
          <w:bCs/>
          <w:iCs/>
          <w:szCs w:val="26"/>
        </w:rPr>
        <w:t>]</w:t>
      </w:r>
      <w:r w:rsidR="00412BF0" w:rsidRPr="000E12D3">
        <w:rPr>
          <w:bCs/>
          <w:iCs/>
          <w:szCs w:val="26"/>
        </w:rPr>
        <w:t>.</w:t>
      </w:r>
    </w:p>
    <w:p w14:paraId="5D622423" w14:textId="77777777" w:rsidR="007844AA" w:rsidRDefault="007844AA" w:rsidP="005D2238">
      <w:pPr>
        <w:tabs>
          <w:tab w:val="left" w:pos="540"/>
        </w:tabs>
        <w:rPr>
          <w:bCs/>
          <w:iCs/>
          <w:szCs w:val="26"/>
        </w:rPr>
      </w:pPr>
    </w:p>
    <w:p w14:paraId="5EB7322F" w14:textId="77777777" w:rsidR="00FD27D4" w:rsidRDefault="00C40140" w:rsidP="00FD27D4">
      <w:pPr>
        <w:tabs>
          <w:tab w:val="left" w:pos="540"/>
        </w:tabs>
        <w:jc w:val="center"/>
        <w:rPr>
          <w:b/>
          <w:smallCaps/>
          <w:szCs w:val="26"/>
          <w:u w:val="single"/>
        </w:rPr>
      </w:pPr>
      <w:r>
        <w:rPr>
          <w:b/>
          <w:smallCaps/>
          <w:noProof/>
          <w:szCs w:val="26"/>
        </w:rPr>
        <mc:AlternateContent>
          <mc:Choice Requires="wps">
            <w:drawing>
              <wp:anchor distT="0" distB="0" distL="114300" distR="114300" simplePos="0" relativeHeight="251659264" behindDoc="0" locked="0" layoutInCell="1" allowOverlap="1" wp14:anchorId="04740FAB" wp14:editId="2869A62D">
                <wp:simplePos x="0" y="0"/>
                <wp:positionH relativeFrom="column">
                  <wp:posOffset>0</wp:posOffset>
                </wp:positionH>
                <wp:positionV relativeFrom="paragraph">
                  <wp:posOffset>108839</wp:posOffset>
                </wp:positionV>
                <wp:extent cx="2743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FAF2D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55pt" to="3in,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fq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" strokecolor="black [3040]"/>
            </w:pict>
          </mc:Fallback>
        </mc:AlternateContent>
      </w:r>
      <w:r w:rsidR="00ED3330" w:rsidRPr="000E12D3">
        <w:rPr>
          <w:b/>
          <w:smallCaps/>
          <w:szCs w:val="26"/>
        </w:rPr>
        <w:br/>
      </w:r>
    </w:p>
    <w:p w14:paraId="3E31E7A5" w14:textId="076592A3" w:rsidR="00D63133" w:rsidRPr="003836A3" w:rsidRDefault="00DB7777" w:rsidP="00FD27D4">
      <w:pPr>
        <w:tabs>
          <w:tab w:val="left" w:pos="540"/>
        </w:tabs>
        <w:jc w:val="center"/>
        <w:rPr>
          <w:b/>
          <w:smallCaps/>
          <w:szCs w:val="26"/>
          <w:u w:val="single"/>
        </w:rPr>
      </w:pPr>
      <w:r w:rsidRPr="003836A3">
        <w:rPr>
          <w:b/>
          <w:smallCaps/>
          <w:szCs w:val="26"/>
          <w:u w:val="single"/>
        </w:rPr>
        <w:t xml:space="preserve">[]’s </w:t>
      </w:r>
      <w:r w:rsidR="0079258E" w:rsidRPr="003836A3">
        <w:rPr>
          <w:b/>
          <w:smallCaps/>
          <w:szCs w:val="26"/>
          <w:u w:val="single"/>
        </w:rPr>
        <w:t>Disclosure Statement</w:t>
      </w:r>
      <w:r w:rsidR="005F3171">
        <w:rPr>
          <w:b/>
          <w:smallCaps/>
          <w:szCs w:val="26"/>
          <w:u w:val="single"/>
        </w:rPr>
        <w:t xml:space="preserve"> (Civil)</w:t>
      </w:r>
      <w:r w:rsidR="00DA16E4">
        <w:rPr>
          <w:b/>
          <w:smallCaps/>
          <w:szCs w:val="26"/>
          <w:u w:val="single"/>
        </w:rPr>
        <w:t xml:space="preserve"> Under</w:t>
      </w:r>
    </w:p>
    <w:p w14:paraId="1D99C620" w14:textId="6B06F49E" w:rsidR="00CB46F3" w:rsidRPr="000E12D3" w:rsidRDefault="00F53873" w:rsidP="00DA16E4">
      <w:pPr>
        <w:tabs>
          <w:tab w:val="left" w:pos="540"/>
        </w:tabs>
        <w:jc w:val="center"/>
        <w:rPr>
          <w:b/>
          <w:smallCaps/>
          <w:szCs w:val="26"/>
          <w:u w:val="single"/>
        </w:rPr>
      </w:pPr>
      <w:r w:rsidRPr="00A22928">
        <w:rPr>
          <w:noProof/>
          <w:szCs w:val="26"/>
        </w:rPr>
        <mc:AlternateContent>
          <mc:Choice Requires="wps">
            <w:drawing>
              <wp:anchor distT="45720" distB="45720" distL="114300" distR="114300" simplePos="0" relativeHeight="251661312" behindDoc="0" locked="0" layoutInCell="1" allowOverlap="1" wp14:anchorId="39E4B118" wp14:editId="1FC5C4E5">
                <wp:simplePos x="0" y="0"/>
                <wp:positionH relativeFrom="column">
                  <wp:posOffset>68580</wp:posOffset>
                </wp:positionH>
                <wp:positionV relativeFrom="paragraph">
                  <wp:posOffset>392430</wp:posOffset>
                </wp:positionV>
                <wp:extent cx="5819775" cy="922655"/>
                <wp:effectExtent l="0" t="0" r="285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922655"/>
                        </a:xfrm>
                        <a:prstGeom prst="rect">
                          <a:avLst/>
                        </a:prstGeom>
                        <a:solidFill>
                          <a:schemeClr val="bg1">
                            <a:lumMod val="85000"/>
                          </a:schemeClr>
                        </a:solidFill>
                        <a:ln w="9525">
                          <a:solidFill>
                            <a:srgbClr val="000000"/>
                          </a:solidFill>
                          <a:miter lim="800000"/>
                          <a:headEnd/>
                          <a:tailEnd/>
                        </a:ln>
                      </wps:spPr>
                      <wps:txbx>
                        <w:txbxContent>
                          <w:p w14:paraId="406824F7" w14:textId="0DEFDD21" w:rsidR="00A22928" w:rsidRPr="005D2238" w:rsidRDefault="00614878">
                            <w:pPr>
                              <w:rPr>
                                <w:sz w:val="22"/>
                                <w:szCs w:val="22"/>
                              </w:rPr>
                            </w:pPr>
                            <w:r w:rsidRPr="00614878">
                              <w:rPr>
                                <w:sz w:val="22"/>
                                <w:szCs w:val="22"/>
                              </w:rPr>
                              <w:t>Th</w:t>
                            </w:r>
                            <w:r w:rsidR="006E160D">
                              <w:rPr>
                                <w:sz w:val="22"/>
                                <w:szCs w:val="22"/>
                              </w:rPr>
                              <w:t>e disclosures in this</w:t>
                            </w:r>
                            <w:r w:rsidRPr="00614878">
                              <w:rPr>
                                <w:sz w:val="22"/>
                                <w:szCs w:val="22"/>
                              </w:rPr>
                              <w:t xml:space="preserve"> </w:t>
                            </w:r>
                            <w:r w:rsidR="006E160D">
                              <w:rPr>
                                <w:sz w:val="22"/>
                                <w:szCs w:val="22"/>
                              </w:rPr>
                              <w:t>statement</w:t>
                            </w:r>
                            <w:r w:rsidRPr="00614878">
                              <w:rPr>
                                <w:sz w:val="22"/>
                                <w:szCs w:val="22"/>
                              </w:rPr>
                              <w:t xml:space="preserve"> will contribute to </w:t>
                            </w:r>
                            <w:r w:rsidR="00F42B3A">
                              <w:rPr>
                                <w:sz w:val="22"/>
                                <w:szCs w:val="22"/>
                              </w:rPr>
                              <w:t>evaluating</w:t>
                            </w:r>
                            <w:r w:rsidR="00707135">
                              <w:rPr>
                                <w:sz w:val="22"/>
                                <w:szCs w:val="22"/>
                              </w:rPr>
                              <w:t xml:space="preserve"> </w:t>
                            </w:r>
                            <w:r w:rsidR="00F42B3A">
                              <w:rPr>
                                <w:sz w:val="22"/>
                                <w:szCs w:val="22"/>
                              </w:rPr>
                              <w:t>judicial recusal</w:t>
                            </w:r>
                            <w:r w:rsidR="00707135">
                              <w:rPr>
                                <w:sz w:val="22"/>
                                <w:szCs w:val="22"/>
                              </w:rPr>
                              <w:t xml:space="preserve"> and</w:t>
                            </w:r>
                            <w:r w:rsidR="00F42B3A">
                              <w:rPr>
                                <w:sz w:val="22"/>
                                <w:szCs w:val="22"/>
                              </w:rPr>
                              <w:t xml:space="preserve"> diversity of</w:t>
                            </w:r>
                            <w:r w:rsidR="00707135">
                              <w:rPr>
                                <w:sz w:val="22"/>
                                <w:szCs w:val="22"/>
                              </w:rPr>
                              <w:t xml:space="preserve"> citizenship</w:t>
                            </w:r>
                            <w:r w:rsidRPr="00614878">
                              <w:rPr>
                                <w:sz w:val="22"/>
                                <w:szCs w:val="22"/>
                              </w:rPr>
                              <w:t>. A summary of the law of recusal and citizenship</w:t>
                            </w:r>
                            <w:r w:rsidR="003D6C03">
                              <w:rPr>
                                <w:sz w:val="22"/>
                                <w:szCs w:val="22"/>
                              </w:rPr>
                              <w:t xml:space="preserve"> </w:t>
                            </w:r>
                            <w:r w:rsidR="00F42B3A">
                              <w:rPr>
                                <w:sz w:val="22"/>
                                <w:szCs w:val="22"/>
                              </w:rPr>
                              <w:t>accompanies</w:t>
                            </w:r>
                            <w:r w:rsidRPr="00614878">
                              <w:rPr>
                                <w:sz w:val="22"/>
                                <w:szCs w:val="22"/>
                              </w:rPr>
                              <w:t xml:space="preserve"> this statement. Each party must revise and supplement the </w:t>
                            </w:r>
                            <w:r w:rsidR="006E160D">
                              <w:rPr>
                                <w:sz w:val="22"/>
                                <w:szCs w:val="22"/>
                              </w:rPr>
                              <w:t>disclosures</w:t>
                            </w:r>
                            <w:r w:rsidRPr="00614878">
                              <w:rPr>
                                <w:sz w:val="22"/>
                                <w:szCs w:val="22"/>
                              </w:rPr>
                              <w:t xml:space="preserve"> throughout the pendency of the action to ensure continuing completeness and accuracy.</w:t>
                            </w:r>
                            <w:r w:rsidR="000E0385">
                              <w:rPr>
                                <w:sz w:val="22"/>
                                <w:szCs w:val="22"/>
                              </w:rPr>
                              <w:t xml:space="preserve"> </w:t>
                            </w:r>
                            <w:r w:rsidR="000E0385" w:rsidRPr="003D6C03">
                              <w:rPr>
                                <w:sz w:val="22"/>
                                <w:szCs w:val="22"/>
                              </w:rPr>
                              <w:t xml:space="preserve">The privacy protection </w:t>
                            </w:r>
                            <w:r w:rsidR="00707135">
                              <w:rPr>
                                <w:sz w:val="22"/>
                                <w:szCs w:val="22"/>
                              </w:rPr>
                              <w:t>of</w:t>
                            </w:r>
                            <w:r w:rsidR="000E0385" w:rsidRPr="003D6C03">
                              <w:rPr>
                                <w:sz w:val="22"/>
                                <w:szCs w:val="22"/>
                              </w:rPr>
                              <w:t xml:space="preserve"> Rule 5.2, Federal </w:t>
                            </w:r>
                            <w:r w:rsidR="00E415D2" w:rsidRPr="003D6C03">
                              <w:rPr>
                                <w:sz w:val="22"/>
                                <w:szCs w:val="22"/>
                              </w:rPr>
                              <w:t>Rules of Civil Procedure, appl</w:t>
                            </w:r>
                            <w:r w:rsidR="00707135">
                              <w:rPr>
                                <w:sz w:val="22"/>
                                <w:szCs w:val="22"/>
                              </w:rPr>
                              <w:t>ies</w:t>
                            </w:r>
                            <w:r w:rsidR="00E415D2" w:rsidRPr="003D6C03">
                              <w:rPr>
                                <w:sz w:val="22"/>
                                <w:szCs w:val="22"/>
                              </w:rPr>
                              <w:t xml:space="preserve"> to the disclosures.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4B118" id="_x0000_t202" coordsize="21600,21600" o:spt="202" path="m,l,21600r21600,l21600,xe">
                <v:stroke joinstyle="miter"/>
                <v:path gradientshapeok="t" o:connecttype="rect"/>
              </v:shapetype>
              <v:shape id="Text Box 2" o:spid="_x0000_s1026" type="#_x0000_t202" style="position:absolute;left:0;text-align:left;margin-left:5.4pt;margin-top:30.9pt;width:458.25pt;height:7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" fillcolor="#d8d8d8 [2732]">
                <v:textbox>
                  <w:txbxContent>
                    <w:p w14:paraId="406824F7" w14:textId="0DEFDD21" w:rsidR="00A22928" w:rsidRPr="005D2238" w:rsidRDefault="00614878">
                      <w:pPr>
                        <w:rPr>
                          <w:sz w:val="22"/>
                          <w:szCs w:val="22"/>
                        </w:rPr>
                      </w:pPr>
                      <w:r w:rsidRPr="00614878">
                        <w:rPr>
                          <w:sz w:val="22"/>
                          <w:szCs w:val="22"/>
                        </w:rPr>
                        <w:t>Th</w:t>
                      </w:r>
                      <w:r w:rsidR="006E160D">
                        <w:rPr>
                          <w:sz w:val="22"/>
                          <w:szCs w:val="22"/>
                        </w:rPr>
                        <w:t>e disclosures in this</w:t>
                      </w:r>
                      <w:r w:rsidRPr="00614878">
                        <w:rPr>
                          <w:sz w:val="22"/>
                          <w:szCs w:val="22"/>
                        </w:rPr>
                        <w:t xml:space="preserve"> </w:t>
                      </w:r>
                      <w:r w:rsidR="006E160D">
                        <w:rPr>
                          <w:sz w:val="22"/>
                          <w:szCs w:val="22"/>
                        </w:rPr>
                        <w:t>statement</w:t>
                      </w:r>
                      <w:r w:rsidRPr="00614878">
                        <w:rPr>
                          <w:sz w:val="22"/>
                          <w:szCs w:val="22"/>
                        </w:rPr>
                        <w:t xml:space="preserve"> will contribute to </w:t>
                      </w:r>
                      <w:r w:rsidR="00F42B3A">
                        <w:rPr>
                          <w:sz w:val="22"/>
                          <w:szCs w:val="22"/>
                        </w:rPr>
                        <w:t>evaluating</w:t>
                      </w:r>
                      <w:r w:rsidR="00707135">
                        <w:rPr>
                          <w:sz w:val="22"/>
                          <w:szCs w:val="22"/>
                        </w:rPr>
                        <w:t xml:space="preserve"> </w:t>
                      </w:r>
                      <w:r w:rsidR="00F42B3A">
                        <w:rPr>
                          <w:sz w:val="22"/>
                          <w:szCs w:val="22"/>
                        </w:rPr>
                        <w:t>judicial recusal</w:t>
                      </w:r>
                      <w:r w:rsidR="00707135">
                        <w:rPr>
                          <w:sz w:val="22"/>
                          <w:szCs w:val="22"/>
                        </w:rPr>
                        <w:t xml:space="preserve"> and</w:t>
                      </w:r>
                      <w:r w:rsidR="00F42B3A">
                        <w:rPr>
                          <w:sz w:val="22"/>
                          <w:szCs w:val="22"/>
                        </w:rPr>
                        <w:t xml:space="preserve"> diversity of</w:t>
                      </w:r>
                      <w:r w:rsidR="00707135">
                        <w:rPr>
                          <w:sz w:val="22"/>
                          <w:szCs w:val="22"/>
                        </w:rPr>
                        <w:t xml:space="preserve"> citizenship</w:t>
                      </w:r>
                      <w:r w:rsidRPr="00614878">
                        <w:rPr>
                          <w:sz w:val="22"/>
                          <w:szCs w:val="22"/>
                        </w:rPr>
                        <w:t>. A summary of the law of recusal and citizenship</w:t>
                      </w:r>
                      <w:r w:rsidR="003D6C03">
                        <w:rPr>
                          <w:sz w:val="22"/>
                          <w:szCs w:val="22"/>
                        </w:rPr>
                        <w:t xml:space="preserve"> </w:t>
                      </w:r>
                      <w:r w:rsidR="00F42B3A">
                        <w:rPr>
                          <w:sz w:val="22"/>
                          <w:szCs w:val="22"/>
                        </w:rPr>
                        <w:t>accompanies</w:t>
                      </w:r>
                      <w:r w:rsidRPr="00614878">
                        <w:rPr>
                          <w:sz w:val="22"/>
                          <w:szCs w:val="22"/>
                        </w:rPr>
                        <w:t xml:space="preserve"> this statement. Each party must revise and supplement the </w:t>
                      </w:r>
                      <w:r w:rsidR="006E160D">
                        <w:rPr>
                          <w:sz w:val="22"/>
                          <w:szCs w:val="22"/>
                        </w:rPr>
                        <w:t>disclosures</w:t>
                      </w:r>
                      <w:r w:rsidRPr="00614878">
                        <w:rPr>
                          <w:sz w:val="22"/>
                          <w:szCs w:val="22"/>
                        </w:rPr>
                        <w:t xml:space="preserve"> throughout the pendency of the action to ensure continuing completeness and accuracy.</w:t>
                      </w:r>
                      <w:r w:rsidR="000E0385">
                        <w:rPr>
                          <w:sz w:val="22"/>
                          <w:szCs w:val="22"/>
                        </w:rPr>
                        <w:t xml:space="preserve"> </w:t>
                      </w:r>
                      <w:r w:rsidR="000E0385" w:rsidRPr="003D6C03">
                        <w:rPr>
                          <w:sz w:val="22"/>
                          <w:szCs w:val="22"/>
                        </w:rPr>
                        <w:t xml:space="preserve">The privacy protection </w:t>
                      </w:r>
                      <w:r w:rsidR="00707135">
                        <w:rPr>
                          <w:sz w:val="22"/>
                          <w:szCs w:val="22"/>
                        </w:rPr>
                        <w:t>of</w:t>
                      </w:r>
                      <w:r w:rsidR="000E0385" w:rsidRPr="003D6C03">
                        <w:rPr>
                          <w:sz w:val="22"/>
                          <w:szCs w:val="22"/>
                        </w:rPr>
                        <w:t xml:space="preserve"> Rule 5.2, Federal </w:t>
                      </w:r>
                      <w:r w:rsidR="00E415D2" w:rsidRPr="003D6C03">
                        <w:rPr>
                          <w:sz w:val="22"/>
                          <w:szCs w:val="22"/>
                        </w:rPr>
                        <w:t>Rules of Civil Procedure, appl</w:t>
                      </w:r>
                      <w:r w:rsidR="00707135">
                        <w:rPr>
                          <w:sz w:val="22"/>
                          <w:szCs w:val="22"/>
                        </w:rPr>
                        <w:t>ies</w:t>
                      </w:r>
                      <w:r w:rsidR="00E415D2" w:rsidRPr="003D6C03">
                        <w:rPr>
                          <w:sz w:val="22"/>
                          <w:szCs w:val="22"/>
                        </w:rPr>
                        <w:t xml:space="preserve"> to the disclosures.</w:t>
                      </w:r>
                    </w:p>
                  </w:txbxContent>
                </v:textbox>
                <w10:wrap type="square"/>
              </v:shape>
            </w:pict>
          </mc:Fallback>
        </mc:AlternateContent>
      </w:r>
      <w:r w:rsidR="00212B72" w:rsidRPr="00A5586A">
        <w:rPr>
          <w:b/>
          <w:smallCaps/>
          <w:szCs w:val="26"/>
          <w:u w:val="single"/>
        </w:rPr>
        <w:t xml:space="preserve">Rule 7.1, </w:t>
      </w:r>
      <w:r w:rsidR="0010013B" w:rsidRPr="00A5586A">
        <w:rPr>
          <w:b/>
          <w:smallCaps/>
          <w:szCs w:val="26"/>
          <w:u w:val="single"/>
        </w:rPr>
        <w:t>Fed</w:t>
      </w:r>
      <w:r w:rsidR="003F02F7" w:rsidRPr="00A5586A">
        <w:rPr>
          <w:b/>
          <w:smallCaps/>
          <w:szCs w:val="26"/>
          <w:u w:val="single"/>
        </w:rPr>
        <w:t>eral</w:t>
      </w:r>
      <w:r w:rsidR="0010013B" w:rsidRPr="00A5586A">
        <w:rPr>
          <w:b/>
          <w:smallCaps/>
          <w:szCs w:val="26"/>
          <w:u w:val="single"/>
        </w:rPr>
        <w:t xml:space="preserve"> R</w:t>
      </w:r>
      <w:r w:rsidR="003F02F7" w:rsidRPr="00A5586A">
        <w:rPr>
          <w:b/>
          <w:smallCaps/>
          <w:szCs w:val="26"/>
          <w:u w:val="single"/>
        </w:rPr>
        <w:t>ule</w:t>
      </w:r>
      <w:r w:rsidR="00212B72" w:rsidRPr="00A5586A">
        <w:rPr>
          <w:b/>
          <w:smallCaps/>
          <w:szCs w:val="26"/>
          <w:u w:val="single"/>
        </w:rPr>
        <w:t>s</w:t>
      </w:r>
      <w:r w:rsidR="003F02F7" w:rsidRPr="00A5586A">
        <w:rPr>
          <w:b/>
          <w:smallCaps/>
          <w:szCs w:val="26"/>
          <w:u w:val="single"/>
        </w:rPr>
        <w:t xml:space="preserve"> of</w:t>
      </w:r>
      <w:r w:rsidR="0010013B" w:rsidRPr="00A5586A">
        <w:rPr>
          <w:b/>
          <w:smallCaps/>
          <w:szCs w:val="26"/>
          <w:u w:val="single"/>
        </w:rPr>
        <w:t xml:space="preserve"> Civ</w:t>
      </w:r>
      <w:r w:rsidR="003F02F7" w:rsidRPr="00A5586A">
        <w:rPr>
          <w:b/>
          <w:smallCaps/>
          <w:szCs w:val="26"/>
          <w:u w:val="single"/>
        </w:rPr>
        <w:t>il</w:t>
      </w:r>
      <w:r w:rsidR="0010013B" w:rsidRPr="00A5586A">
        <w:rPr>
          <w:b/>
          <w:smallCaps/>
          <w:szCs w:val="26"/>
          <w:u w:val="single"/>
        </w:rPr>
        <w:t xml:space="preserve"> P</w:t>
      </w:r>
      <w:r w:rsidR="003F02F7" w:rsidRPr="00A5586A">
        <w:rPr>
          <w:b/>
          <w:smallCaps/>
          <w:szCs w:val="26"/>
          <w:u w:val="single"/>
        </w:rPr>
        <w:t>rocedure</w:t>
      </w:r>
      <w:r w:rsidR="00212B72" w:rsidRPr="00A5586A">
        <w:rPr>
          <w:b/>
          <w:smallCaps/>
          <w:szCs w:val="26"/>
          <w:u w:val="single"/>
        </w:rPr>
        <w:t>,</w:t>
      </w:r>
      <w:r w:rsidR="0010013B" w:rsidRPr="00A5586A">
        <w:rPr>
          <w:b/>
          <w:smallCaps/>
          <w:szCs w:val="26"/>
          <w:u w:val="single"/>
        </w:rPr>
        <w:t xml:space="preserve"> and Local Rule 3.03</w:t>
      </w:r>
    </w:p>
    <w:p w14:paraId="51EB6BDA" w14:textId="77777777" w:rsidR="00621A47" w:rsidRDefault="00621A47" w:rsidP="005D2238">
      <w:pPr>
        <w:tabs>
          <w:tab w:val="left" w:pos="720"/>
        </w:tabs>
        <w:jc w:val="center"/>
        <w:rPr>
          <w:b/>
          <w:bCs/>
          <w:u w:val="single"/>
        </w:rPr>
      </w:pPr>
    </w:p>
    <w:p w14:paraId="4F468141" w14:textId="7B6DAEC5" w:rsidR="00A22928" w:rsidRPr="000B7A3F" w:rsidRDefault="00CE28AE" w:rsidP="005D2238">
      <w:pPr>
        <w:tabs>
          <w:tab w:val="left" w:pos="720"/>
        </w:tabs>
        <w:jc w:val="center"/>
        <w:rPr>
          <w:b/>
          <w:bCs/>
          <w:u w:val="single"/>
        </w:rPr>
      </w:pPr>
      <w:r w:rsidRPr="000B7A3F">
        <w:rPr>
          <w:b/>
          <w:bCs/>
          <w:u w:val="single"/>
        </w:rPr>
        <w:t>Recusal Information</w:t>
      </w:r>
    </w:p>
    <w:p w14:paraId="260B636C" w14:textId="77777777" w:rsidR="00F53873" w:rsidRPr="00F53873" w:rsidRDefault="00F53873" w:rsidP="00F53873">
      <w:pPr>
        <w:pStyle w:val="Heading1"/>
        <w:numPr>
          <w:ilvl w:val="0"/>
          <w:numId w:val="0"/>
        </w:numPr>
        <w:ind w:left="720"/>
        <w:rPr>
          <w:rFonts w:cs="Arial"/>
          <w:szCs w:val="26"/>
        </w:rPr>
      </w:pPr>
    </w:p>
    <w:p w14:paraId="704A3444" w14:textId="653F30AF" w:rsidR="00621A47" w:rsidRDefault="00621A47" w:rsidP="009B0587">
      <w:pPr>
        <w:pStyle w:val="Heading1"/>
      </w:pPr>
      <w:r>
        <w:t>If the filer is a non-governmental corporation, identify any parent corporation and any publicly held corporation holding 10</w:t>
      </w:r>
      <w:r w:rsidR="00707135">
        <w:t>%</w:t>
      </w:r>
      <w:r>
        <w:t xml:space="preserve"> or more of the filer’s shares.</w:t>
      </w:r>
    </w:p>
    <w:p w14:paraId="2E52C3C6" w14:textId="77777777" w:rsidR="00857DAF" w:rsidRDefault="00857DAF" w:rsidP="00857DAF"/>
    <w:p w14:paraId="3C6164DD" w14:textId="38677EBB" w:rsidR="00857DAF" w:rsidRPr="00857DAF" w:rsidRDefault="00857DAF" w:rsidP="00857DAF">
      <w:pPr>
        <w:ind w:left="720"/>
      </w:pPr>
      <w:r>
        <w:t>[]</w:t>
      </w:r>
    </w:p>
    <w:p w14:paraId="20DECB6A" w14:textId="77777777" w:rsidR="00621A47" w:rsidRPr="00621A47" w:rsidRDefault="00621A47" w:rsidP="00621A47">
      <w:pPr>
        <w:pStyle w:val="Heading1"/>
        <w:numPr>
          <w:ilvl w:val="0"/>
          <w:numId w:val="0"/>
        </w:numPr>
        <w:ind w:left="720"/>
        <w:rPr>
          <w:rFonts w:cs="Arial"/>
          <w:szCs w:val="26"/>
        </w:rPr>
      </w:pPr>
    </w:p>
    <w:p w14:paraId="34AE234E" w14:textId="6A6A64E5" w:rsidR="009B0587" w:rsidRDefault="00621A47" w:rsidP="009B0587">
      <w:pPr>
        <w:pStyle w:val="Heading1"/>
        <w:rPr>
          <w:rFonts w:cs="Arial"/>
          <w:szCs w:val="26"/>
        </w:rPr>
      </w:pPr>
      <w:r>
        <w:t>Identify any</w:t>
      </w:r>
      <w:r w:rsidR="00F82EBB">
        <w:t xml:space="preserve"> </w:t>
      </w:r>
      <w:r w:rsidR="00923AE1">
        <w:t xml:space="preserve">other </w:t>
      </w:r>
      <w:r w:rsidR="009B0587">
        <w:t>entit</w:t>
      </w:r>
      <w:r>
        <w:t>y</w:t>
      </w:r>
      <w:r w:rsidR="007F34B6">
        <w:t xml:space="preserve"> or natural person</w:t>
      </w:r>
      <w:r w:rsidR="00BE0F44">
        <w:t xml:space="preserve"> — not a party or counsel of record — </w:t>
      </w:r>
      <w:r w:rsidR="00114DB0">
        <w:t>with</w:t>
      </w:r>
      <w:r w:rsidR="009E36FD">
        <w:t xml:space="preserve"> an</w:t>
      </w:r>
      <w:r w:rsidR="009B0587" w:rsidRPr="001D69BF">
        <w:t xml:space="preserve"> interest</w:t>
      </w:r>
      <w:r w:rsidR="009B0587">
        <w:t xml:space="preserve"> </w:t>
      </w:r>
      <w:r w:rsidR="009B0587" w:rsidRPr="001D69BF">
        <w:t xml:space="preserve">the </w:t>
      </w:r>
      <w:r w:rsidR="007F34B6">
        <w:t xml:space="preserve">action’s </w:t>
      </w:r>
      <w:r w:rsidR="009B0587" w:rsidRPr="001D69BF">
        <w:t xml:space="preserve">outcome </w:t>
      </w:r>
      <w:r w:rsidR="00707135">
        <w:t>might substantially affect</w:t>
      </w:r>
      <w:r w:rsidR="009B0587">
        <w:rPr>
          <w:rFonts w:cs="Arial"/>
          <w:szCs w:val="26"/>
        </w:rPr>
        <w:t>.</w:t>
      </w:r>
    </w:p>
    <w:p w14:paraId="5AF07765" w14:textId="77777777" w:rsidR="00857DAF" w:rsidRDefault="00857DAF" w:rsidP="00857DAF"/>
    <w:p w14:paraId="760C7E43" w14:textId="77777777" w:rsidR="00857DAF" w:rsidRPr="00857DAF" w:rsidRDefault="00857DAF" w:rsidP="00857DAF">
      <w:pPr>
        <w:ind w:left="720"/>
      </w:pPr>
      <w:r>
        <w:t>[]</w:t>
      </w:r>
    </w:p>
    <w:p w14:paraId="57EB3992" w14:textId="77777777" w:rsidR="00857DAF" w:rsidRPr="00857DAF" w:rsidRDefault="00857DAF" w:rsidP="00857DAF"/>
    <w:p w14:paraId="6F341648" w14:textId="2CBCD477" w:rsidR="009B0587" w:rsidRDefault="00621A47" w:rsidP="009B0587">
      <w:pPr>
        <w:pStyle w:val="Heading1"/>
        <w:rPr>
          <w:rFonts w:cs="Arial"/>
          <w:szCs w:val="26"/>
        </w:rPr>
      </w:pPr>
      <w:r>
        <w:rPr>
          <w:rFonts w:cs="Arial"/>
          <w:szCs w:val="26"/>
        </w:rPr>
        <w:t xml:space="preserve">Identify </w:t>
      </w:r>
      <w:r w:rsidR="00FD27D4">
        <w:rPr>
          <w:rFonts w:cs="Arial"/>
          <w:szCs w:val="26"/>
        </w:rPr>
        <w:t>any</w:t>
      </w:r>
      <w:r w:rsidR="009B0587" w:rsidRPr="007F7282">
        <w:rPr>
          <w:rFonts w:cs="Arial"/>
          <w:szCs w:val="26"/>
        </w:rPr>
        <w:t xml:space="preserve"> lawyer</w:t>
      </w:r>
      <w:r w:rsidR="000376D2">
        <w:rPr>
          <w:rFonts w:cs="Arial"/>
          <w:szCs w:val="26"/>
        </w:rPr>
        <w:t xml:space="preserve"> — </w:t>
      </w:r>
      <w:r>
        <w:rPr>
          <w:rFonts w:cs="Arial"/>
          <w:szCs w:val="26"/>
        </w:rPr>
        <w:t>other than counsel of record</w:t>
      </w:r>
      <w:r w:rsidR="000376D2">
        <w:rPr>
          <w:rFonts w:cs="Arial"/>
          <w:szCs w:val="26"/>
        </w:rPr>
        <w:t xml:space="preserve"> — </w:t>
      </w:r>
      <w:r w:rsidR="00BA114C">
        <w:rPr>
          <w:rFonts w:cs="Arial"/>
          <w:szCs w:val="26"/>
        </w:rPr>
        <w:t xml:space="preserve">who </w:t>
      </w:r>
      <w:r w:rsidR="009B0587" w:rsidRPr="007F7282">
        <w:rPr>
          <w:rFonts w:cs="Arial"/>
          <w:szCs w:val="26"/>
        </w:rPr>
        <w:t>serv</w:t>
      </w:r>
      <w:r w:rsidR="007F34B6">
        <w:rPr>
          <w:rFonts w:cs="Arial"/>
          <w:szCs w:val="26"/>
        </w:rPr>
        <w:t>es or has served</w:t>
      </w:r>
      <w:r w:rsidR="009B0587" w:rsidRPr="007F7282">
        <w:rPr>
          <w:rFonts w:cs="Arial"/>
          <w:szCs w:val="26"/>
        </w:rPr>
        <w:t xml:space="preserve"> </w:t>
      </w:r>
      <w:r w:rsidR="00BA114C">
        <w:rPr>
          <w:rFonts w:cs="Arial"/>
          <w:szCs w:val="26"/>
        </w:rPr>
        <w:t xml:space="preserve">in the action as a lawyer </w:t>
      </w:r>
      <w:r>
        <w:rPr>
          <w:rFonts w:cs="Arial"/>
          <w:szCs w:val="26"/>
        </w:rPr>
        <w:t>for the filer</w:t>
      </w:r>
      <w:r w:rsidR="00857DAF">
        <w:rPr>
          <w:rFonts w:cs="Arial"/>
          <w:szCs w:val="26"/>
        </w:rPr>
        <w:t>,</w:t>
      </w:r>
      <w:r w:rsidR="00FD27D4">
        <w:rPr>
          <w:rFonts w:cs="Arial"/>
          <w:szCs w:val="26"/>
        </w:rPr>
        <w:t xml:space="preserve"> </w:t>
      </w:r>
      <w:r w:rsidR="00857DAF">
        <w:rPr>
          <w:rFonts w:cs="Arial"/>
          <w:szCs w:val="26"/>
        </w:rPr>
        <w:t xml:space="preserve">who </w:t>
      </w:r>
      <w:r w:rsidR="00FD27D4">
        <w:rPr>
          <w:rFonts w:cs="Arial"/>
          <w:szCs w:val="26"/>
        </w:rPr>
        <w:t xml:space="preserve">is financially interested in the </w:t>
      </w:r>
      <w:r>
        <w:rPr>
          <w:rFonts w:cs="Arial"/>
          <w:szCs w:val="26"/>
        </w:rPr>
        <w:t>action</w:t>
      </w:r>
      <w:r w:rsidR="00857DAF">
        <w:rPr>
          <w:rFonts w:cs="Arial"/>
          <w:szCs w:val="26"/>
        </w:rPr>
        <w:t>,</w:t>
      </w:r>
      <w:r w:rsidR="00FD27D4">
        <w:rPr>
          <w:rFonts w:cs="Arial"/>
          <w:szCs w:val="26"/>
        </w:rPr>
        <w:t xml:space="preserve"> </w:t>
      </w:r>
      <w:r w:rsidR="009B0587" w:rsidRPr="007F7282">
        <w:rPr>
          <w:rFonts w:cs="Arial"/>
          <w:szCs w:val="26"/>
        </w:rPr>
        <w:t xml:space="preserve">or </w:t>
      </w:r>
      <w:r w:rsidR="00857DAF">
        <w:rPr>
          <w:rFonts w:cs="Arial"/>
          <w:szCs w:val="26"/>
        </w:rPr>
        <w:t xml:space="preserve">who </w:t>
      </w:r>
      <w:r w:rsidR="009B0587" w:rsidRPr="007F7282">
        <w:rPr>
          <w:rFonts w:cs="Arial"/>
          <w:szCs w:val="26"/>
        </w:rPr>
        <w:t>m</w:t>
      </w:r>
      <w:r w:rsidR="00857DAF">
        <w:rPr>
          <w:rFonts w:cs="Arial"/>
          <w:szCs w:val="26"/>
        </w:rPr>
        <w:t>ight</w:t>
      </w:r>
      <w:r w:rsidR="009B0587" w:rsidRPr="007F7282">
        <w:rPr>
          <w:rFonts w:cs="Arial"/>
          <w:szCs w:val="26"/>
        </w:rPr>
        <w:t xml:space="preserve"> </w:t>
      </w:r>
      <w:r w:rsidR="007F34B6">
        <w:rPr>
          <w:rFonts w:cs="Arial"/>
          <w:szCs w:val="26"/>
        </w:rPr>
        <w:t>appear as a</w:t>
      </w:r>
      <w:r w:rsidR="009B0587" w:rsidRPr="007F7282">
        <w:rPr>
          <w:rFonts w:cs="Arial"/>
          <w:szCs w:val="26"/>
        </w:rPr>
        <w:t xml:space="preserve"> </w:t>
      </w:r>
      <w:r w:rsidR="007F34B6">
        <w:rPr>
          <w:rFonts w:cs="Arial"/>
          <w:szCs w:val="26"/>
        </w:rPr>
        <w:t xml:space="preserve">material </w:t>
      </w:r>
      <w:r w:rsidR="009B0587" w:rsidRPr="007F7282">
        <w:rPr>
          <w:rFonts w:cs="Arial"/>
          <w:szCs w:val="26"/>
        </w:rPr>
        <w:t>witness</w:t>
      </w:r>
      <w:r w:rsidR="00BA114C">
        <w:rPr>
          <w:rFonts w:cs="Arial"/>
          <w:szCs w:val="26"/>
        </w:rPr>
        <w:t xml:space="preserve"> in the action</w:t>
      </w:r>
      <w:r w:rsidR="009B0587" w:rsidRPr="007F7282">
        <w:rPr>
          <w:rFonts w:cs="Arial"/>
          <w:szCs w:val="26"/>
        </w:rPr>
        <w:t>.</w:t>
      </w:r>
    </w:p>
    <w:p w14:paraId="0A51D26C" w14:textId="77777777" w:rsidR="00857DAF" w:rsidRDefault="00857DAF" w:rsidP="00857DAF"/>
    <w:p w14:paraId="12ED37BE" w14:textId="77777777" w:rsidR="00857DAF" w:rsidRPr="00857DAF" w:rsidRDefault="00857DAF" w:rsidP="00857DAF">
      <w:pPr>
        <w:ind w:left="720"/>
      </w:pPr>
      <w:r>
        <w:t>[]</w:t>
      </w:r>
    </w:p>
    <w:p w14:paraId="34D73CE0" w14:textId="77777777" w:rsidR="00707135" w:rsidRDefault="00707135">
      <w:pPr>
        <w:spacing w:after="200" w:line="276" w:lineRule="auto"/>
        <w:rPr>
          <w:rFonts w:eastAsiaTheme="majorEastAsia" w:cstheme="majorBidi"/>
          <w:szCs w:val="32"/>
        </w:rPr>
      </w:pPr>
      <w:r>
        <w:br w:type="page"/>
      </w:r>
    </w:p>
    <w:p w14:paraId="4744946B" w14:textId="309DE7ED" w:rsidR="000B2672" w:rsidRDefault="00857DAF" w:rsidP="00857DAF">
      <w:pPr>
        <w:pStyle w:val="Heading1"/>
      </w:pPr>
      <w:r>
        <w:lastRenderedPageBreak/>
        <w:t xml:space="preserve">If </w:t>
      </w:r>
      <w:r w:rsidR="000B2672">
        <w:t>t</w:t>
      </w:r>
      <w:r w:rsidR="000B2672" w:rsidRPr="001731E4">
        <w:t xml:space="preserve">his </w:t>
      </w:r>
      <w:r>
        <w:t xml:space="preserve">is </w:t>
      </w:r>
      <w:r w:rsidR="000B2672" w:rsidRPr="001731E4">
        <w:t xml:space="preserve">a bankruptcy </w:t>
      </w:r>
      <w:r>
        <w:t xml:space="preserve">appeal, identify </w:t>
      </w:r>
      <w:r w:rsidR="000B2672" w:rsidRPr="00857DAF">
        <w:t>the debtor</w:t>
      </w:r>
      <w:r>
        <w:t>, the trustee,</w:t>
      </w:r>
      <w:r w:rsidR="000B2672" w:rsidRPr="00857DAF">
        <w:t xml:space="preserve"> and the members of the creditors’ committee.</w:t>
      </w:r>
    </w:p>
    <w:p w14:paraId="1C053059" w14:textId="77777777" w:rsidR="00857DAF" w:rsidRDefault="00857DAF" w:rsidP="00857DAF"/>
    <w:p w14:paraId="40B76770" w14:textId="77777777" w:rsidR="00857DAF" w:rsidRPr="00857DAF" w:rsidRDefault="00857DAF" w:rsidP="00857DAF">
      <w:pPr>
        <w:ind w:left="720"/>
      </w:pPr>
      <w:r>
        <w:t>[]</w:t>
      </w:r>
    </w:p>
    <w:p w14:paraId="771D78FD" w14:textId="77777777" w:rsidR="00857DAF" w:rsidRPr="00857DAF" w:rsidRDefault="00857DAF" w:rsidP="00857DAF"/>
    <w:p w14:paraId="56ADB059" w14:textId="77777777" w:rsidR="00C7034D" w:rsidRDefault="00C7034D" w:rsidP="000B2672">
      <w:pPr>
        <w:ind w:firstLine="720"/>
        <w:jc w:val="both"/>
        <w:rPr>
          <w:rFonts w:cs="Arial"/>
          <w:szCs w:val="26"/>
        </w:rPr>
      </w:pPr>
    </w:p>
    <w:p w14:paraId="1CC895DE" w14:textId="07D3B7D5" w:rsidR="00C7034D" w:rsidRDefault="00857DAF" w:rsidP="00C7034D">
      <w:pPr>
        <w:pStyle w:val="Heading1"/>
      </w:pPr>
      <w:r>
        <w:t xml:space="preserve">Identify any </w:t>
      </w:r>
      <w:r w:rsidR="00C7034D" w:rsidRPr="003F55E2">
        <w:t>entit</w:t>
      </w:r>
      <w:r>
        <w:t>y</w:t>
      </w:r>
      <w:r w:rsidR="007F34B6">
        <w:t xml:space="preserve"> or natural person</w:t>
      </w:r>
      <w:r w:rsidR="00F02C6A">
        <w:t xml:space="preserve"> not already di</w:t>
      </w:r>
      <w:r w:rsidR="00923AE1">
        <w:t xml:space="preserve">sclosed </w:t>
      </w:r>
      <w:r w:rsidR="00F02C6A">
        <w:t>and</w:t>
      </w:r>
      <w:r w:rsidR="00C7034D" w:rsidRPr="003F55E2">
        <w:t xml:space="preserve"> likely to actively </w:t>
      </w:r>
      <w:r w:rsidR="00C7034D" w:rsidRPr="004519DB">
        <w:t>participate in this action</w:t>
      </w:r>
      <w:r>
        <w:t>.</w:t>
      </w:r>
    </w:p>
    <w:p w14:paraId="2FF16266" w14:textId="77777777" w:rsidR="00857DAF" w:rsidRPr="00857DAF" w:rsidRDefault="00857DAF" w:rsidP="00857DAF"/>
    <w:p w14:paraId="69774FDF" w14:textId="77777777" w:rsidR="00857DAF" w:rsidRDefault="00857DAF" w:rsidP="00857DAF">
      <w:pPr>
        <w:ind w:left="720"/>
      </w:pPr>
      <w:r>
        <w:t>[]</w:t>
      </w:r>
    </w:p>
    <w:p w14:paraId="4ACC72A4" w14:textId="77777777" w:rsidR="005E4DC5" w:rsidRDefault="005E4DC5" w:rsidP="00857DAF">
      <w:pPr>
        <w:ind w:left="720"/>
      </w:pPr>
    </w:p>
    <w:p w14:paraId="6D6BB000" w14:textId="1E3248C1" w:rsidR="005E4DC5" w:rsidRDefault="005E4DC5" w:rsidP="005E4DC5">
      <w:pPr>
        <w:pStyle w:val="Heading1"/>
      </w:pPr>
      <w:r>
        <w:t>Identify any</w:t>
      </w:r>
      <w:r w:rsidRPr="008D769A">
        <w:t xml:space="preserve"> conflict of interest affecting the district judge or the magistrate judge in this action</w:t>
      </w:r>
      <w:r>
        <w:t>.</w:t>
      </w:r>
    </w:p>
    <w:p w14:paraId="574BDF6B" w14:textId="77777777" w:rsidR="005E4DC5" w:rsidRDefault="005E4DC5" w:rsidP="005E4DC5">
      <w:pPr>
        <w:jc w:val="both"/>
        <w:rPr>
          <w:rFonts w:cs="Times New Roman"/>
          <w:szCs w:val="26"/>
        </w:rPr>
      </w:pPr>
    </w:p>
    <w:p w14:paraId="40B7FCD8" w14:textId="2DFCC211" w:rsidR="005E4DC5" w:rsidRPr="005E4DC5" w:rsidRDefault="005E4DC5" w:rsidP="005E4DC5">
      <w:pPr>
        <w:pStyle w:val="ListParagraph"/>
        <w:contextualSpacing w:val="0"/>
        <w:jc w:val="both"/>
        <w:rPr>
          <w:rFonts w:cs="Arial"/>
          <w:szCs w:val="26"/>
        </w:rPr>
      </w:pPr>
      <w:r>
        <w:rPr>
          <w:rFonts w:cs="Arial"/>
          <w:szCs w:val="26"/>
        </w:rPr>
        <w:t>[]</w:t>
      </w:r>
    </w:p>
    <w:p w14:paraId="6BB3BD70" w14:textId="77777777" w:rsidR="00857DAF" w:rsidRPr="00857DAF" w:rsidRDefault="00857DAF" w:rsidP="00857DAF"/>
    <w:p w14:paraId="5505F233" w14:textId="7A46FECF" w:rsidR="007844AA" w:rsidRPr="009B489B" w:rsidRDefault="00B319B2" w:rsidP="009B489B">
      <w:pPr>
        <w:jc w:val="center"/>
        <w:rPr>
          <w:rFonts w:cs="Arial"/>
          <w:szCs w:val="26"/>
          <w:u w:val="single"/>
        </w:rPr>
      </w:pPr>
      <w:r w:rsidRPr="000B7A3F">
        <w:rPr>
          <w:rFonts w:cs="Arial"/>
          <w:b/>
          <w:bCs/>
          <w:szCs w:val="26"/>
          <w:u w:val="single"/>
        </w:rPr>
        <w:t>Citizenship</w:t>
      </w:r>
      <w:r w:rsidR="00CE28AE" w:rsidRPr="000B7A3F">
        <w:rPr>
          <w:rFonts w:cs="Arial"/>
          <w:b/>
          <w:bCs/>
          <w:szCs w:val="26"/>
          <w:u w:val="single"/>
        </w:rPr>
        <w:t xml:space="preserve"> Information</w:t>
      </w:r>
      <w:r w:rsidR="007844AA" w:rsidRPr="00A22928">
        <w:rPr>
          <w:noProof/>
          <w:szCs w:val="26"/>
        </w:rPr>
        <mc:AlternateContent>
          <mc:Choice Requires="wps">
            <w:drawing>
              <wp:anchor distT="45720" distB="45720" distL="114300" distR="114300" simplePos="0" relativeHeight="251663360" behindDoc="0" locked="0" layoutInCell="1" allowOverlap="1" wp14:anchorId="6A4EC321" wp14:editId="162E658C">
                <wp:simplePos x="0" y="0"/>
                <wp:positionH relativeFrom="column">
                  <wp:posOffset>311257</wp:posOffset>
                </wp:positionH>
                <wp:positionV relativeFrom="paragraph">
                  <wp:posOffset>399331</wp:posOffset>
                </wp:positionV>
                <wp:extent cx="5819775" cy="1404620"/>
                <wp:effectExtent l="0" t="0" r="28575" b="13970"/>
                <wp:wrapSquare wrapText="bothSides"/>
                <wp:docPr id="759973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4620"/>
                        </a:xfrm>
                        <a:prstGeom prst="rect">
                          <a:avLst/>
                        </a:prstGeom>
                        <a:solidFill>
                          <a:schemeClr val="bg1">
                            <a:lumMod val="85000"/>
                          </a:schemeClr>
                        </a:solidFill>
                        <a:ln w="9525">
                          <a:solidFill>
                            <a:srgbClr val="000000"/>
                          </a:solidFill>
                          <a:miter lim="800000"/>
                          <a:headEnd/>
                          <a:tailEnd/>
                        </a:ln>
                      </wps:spPr>
                      <wps:txbx>
                        <w:txbxContent>
                          <w:p w14:paraId="5ACF2552" w14:textId="46BE535A" w:rsidR="000B7A3F" w:rsidRPr="005D2238" w:rsidRDefault="000B7A3F" w:rsidP="000B7A3F">
                            <w:pPr>
                              <w:rPr>
                                <w:rFonts w:cs="Arial"/>
                                <w:sz w:val="22"/>
                                <w:szCs w:val="22"/>
                              </w:rPr>
                            </w:pPr>
                            <w:r w:rsidRPr="005D2238">
                              <w:rPr>
                                <w:sz w:val="22"/>
                                <w:szCs w:val="22"/>
                              </w:rPr>
                              <w:t xml:space="preserve">If the filer is a </w:t>
                            </w:r>
                            <w:r w:rsidR="009B0587" w:rsidRPr="009B0587">
                              <w:rPr>
                                <w:b/>
                                <w:bCs/>
                                <w:sz w:val="22"/>
                                <w:szCs w:val="22"/>
                              </w:rPr>
                              <w:t xml:space="preserve">natural </w:t>
                            </w:r>
                            <w:r w:rsidRPr="009B0587">
                              <w:rPr>
                                <w:b/>
                                <w:bCs/>
                                <w:sz w:val="22"/>
                                <w:szCs w:val="22"/>
                              </w:rPr>
                              <w:t>p</w:t>
                            </w:r>
                            <w:r w:rsidRPr="005D2238">
                              <w:rPr>
                                <w:b/>
                                <w:bCs/>
                                <w:sz w:val="22"/>
                                <w:szCs w:val="22"/>
                              </w:rPr>
                              <w:t>erson</w:t>
                            </w:r>
                            <w:r w:rsidRPr="005D2238">
                              <w:rPr>
                                <w:sz w:val="22"/>
                                <w:szCs w:val="22"/>
                              </w:rPr>
                              <w:t xml:space="preserve">, the filer must identify the filer’s citizenship </w:t>
                            </w:r>
                            <w:r w:rsidRPr="005D2238">
                              <w:rPr>
                                <w:rFonts w:cs="Arial"/>
                                <w:sz w:val="22"/>
                                <w:szCs w:val="22"/>
                              </w:rPr>
                              <w:t>in accord with the person’s domicile, which does not necessarily correspond to the person’s residence.</w:t>
                            </w:r>
                          </w:p>
                          <w:p w14:paraId="322E1B00" w14:textId="77777777" w:rsidR="000B7A3F" w:rsidRPr="005D2238" w:rsidRDefault="000B7A3F" w:rsidP="000B7A3F">
                            <w:pPr>
                              <w:rPr>
                                <w:rFonts w:cs="Arial"/>
                                <w:sz w:val="22"/>
                                <w:szCs w:val="22"/>
                              </w:rPr>
                            </w:pPr>
                          </w:p>
                          <w:p w14:paraId="682B0013" w14:textId="5A8B3577" w:rsidR="000B7A3F" w:rsidRPr="005D2238" w:rsidRDefault="000B7A3F" w:rsidP="000B7A3F">
                            <w:pPr>
                              <w:rPr>
                                <w:rFonts w:cs="Arial"/>
                                <w:sz w:val="22"/>
                                <w:szCs w:val="22"/>
                              </w:rPr>
                            </w:pPr>
                            <w:r w:rsidRPr="005D2238">
                              <w:rPr>
                                <w:rFonts w:cs="Arial"/>
                                <w:sz w:val="22"/>
                                <w:szCs w:val="22"/>
                              </w:rPr>
                              <w:t xml:space="preserve">If the filer is a </w:t>
                            </w:r>
                            <w:r w:rsidRPr="005D2238">
                              <w:rPr>
                                <w:rFonts w:cs="Arial"/>
                                <w:b/>
                                <w:bCs/>
                                <w:sz w:val="22"/>
                                <w:szCs w:val="22"/>
                              </w:rPr>
                              <w:t>corporation</w:t>
                            </w:r>
                            <w:r w:rsidRPr="005D2238">
                              <w:rPr>
                                <w:rFonts w:cs="Arial"/>
                                <w:sz w:val="22"/>
                                <w:szCs w:val="22"/>
                              </w:rPr>
                              <w:t>, the filer must identify its place of incorporation and its principal place of business.</w:t>
                            </w:r>
                          </w:p>
                          <w:p w14:paraId="6F514988" w14:textId="77777777" w:rsidR="000B7A3F" w:rsidRPr="005D2238" w:rsidRDefault="000B7A3F" w:rsidP="000B7A3F">
                            <w:pPr>
                              <w:rPr>
                                <w:sz w:val="22"/>
                                <w:szCs w:val="22"/>
                              </w:rPr>
                            </w:pPr>
                          </w:p>
                          <w:p w14:paraId="48BB5EF0" w14:textId="24775E15" w:rsidR="000B7A3F" w:rsidRPr="005D2238" w:rsidRDefault="000B7A3F" w:rsidP="000B7A3F">
                            <w:pPr>
                              <w:rPr>
                                <w:rFonts w:cs="Arial"/>
                                <w:sz w:val="22"/>
                                <w:szCs w:val="22"/>
                              </w:rPr>
                            </w:pPr>
                            <w:r w:rsidRPr="005D2238">
                              <w:rPr>
                                <w:sz w:val="22"/>
                                <w:szCs w:val="22"/>
                              </w:rPr>
                              <w:t xml:space="preserve">If the filer is a </w:t>
                            </w:r>
                            <w:r w:rsidRPr="005D2238">
                              <w:rPr>
                                <w:b/>
                                <w:bCs/>
                                <w:sz w:val="22"/>
                                <w:szCs w:val="22"/>
                              </w:rPr>
                              <w:t xml:space="preserve">limited liability company </w:t>
                            </w:r>
                            <w:r w:rsidRPr="005D2238">
                              <w:rPr>
                                <w:sz w:val="22"/>
                                <w:szCs w:val="22"/>
                              </w:rPr>
                              <w:t xml:space="preserve">or </w:t>
                            </w:r>
                            <w:r w:rsidRPr="005D2238">
                              <w:rPr>
                                <w:b/>
                                <w:bCs/>
                                <w:sz w:val="22"/>
                                <w:szCs w:val="22"/>
                              </w:rPr>
                              <w:t>other unincorporated entity</w:t>
                            </w:r>
                            <w:r w:rsidRPr="005D2238">
                              <w:rPr>
                                <w:sz w:val="22"/>
                                <w:szCs w:val="22"/>
                              </w:rPr>
                              <w:t xml:space="preserve">, the filer must </w:t>
                            </w:r>
                            <w:r w:rsidRPr="005D2238">
                              <w:rPr>
                                <w:rFonts w:cs="Arial"/>
                                <w:sz w:val="22"/>
                                <w:szCs w:val="22"/>
                              </w:rPr>
                              <w:t>identify each member and the citizenship of each member and, if a member is another unincorporated entity, each member of that entity and that member’s citizenship, and so on.</w:t>
                            </w:r>
                          </w:p>
                          <w:p w14:paraId="79FC8D32" w14:textId="77777777" w:rsidR="000B7A3F" w:rsidRPr="005D2238" w:rsidRDefault="000B7A3F" w:rsidP="000B7A3F">
                            <w:pPr>
                              <w:rPr>
                                <w:rFonts w:cs="Arial"/>
                                <w:sz w:val="22"/>
                                <w:szCs w:val="22"/>
                              </w:rPr>
                            </w:pPr>
                          </w:p>
                          <w:p w14:paraId="6887FB35" w14:textId="28A82C2D" w:rsidR="000B7A3F" w:rsidRPr="005D2238" w:rsidRDefault="000B7A3F" w:rsidP="000B7A3F">
                            <w:pPr>
                              <w:rPr>
                                <w:rFonts w:cs="Arial"/>
                                <w:sz w:val="22"/>
                                <w:szCs w:val="22"/>
                              </w:rPr>
                            </w:pPr>
                            <w:r w:rsidRPr="005D2238">
                              <w:rPr>
                                <w:rFonts w:cs="Arial"/>
                                <w:sz w:val="22"/>
                                <w:szCs w:val="22"/>
                              </w:rPr>
                              <w:t>If</w:t>
                            </w:r>
                            <w:r w:rsidR="00886FB3" w:rsidRPr="005D2238">
                              <w:rPr>
                                <w:rFonts w:cs="Arial"/>
                                <w:sz w:val="22"/>
                                <w:szCs w:val="22"/>
                              </w:rPr>
                              <w:t xml:space="preserve">, in a direct action </w:t>
                            </w:r>
                            <w:r w:rsidR="005D2238" w:rsidRPr="005D2238">
                              <w:rPr>
                                <w:rFonts w:cs="Arial"/>
                                <w:sz w:val="22"/>
                                <w:szCs w:val="22"/>
                              </w:rPr>
                              <w:t>again</w:t>
                            </w:r>
                            <w:r w:rsidR="00886FB3" w:rsidRPr="005D2238">
                              <w:rPr>
                                <w:rFonts w:cs="Arial"/>
                                <w:sz w:val="22"/>
                                <w:szCs w:val="22"/>
                              </w:rPr>
                              <w:t>st an insurer</w:t>
                            </w:r>
                            <w:r w:rsidR="005D2238" w:rsidRPr="005D2238">
                              <w:rPr>
                                <w:rFonts w:cs="Arial"/>
                                <w:sz w:val="22"/>
                                <w:szCs w:val="22"/>
                              </w:rPr>
                              <w:t xml:space="preserve"> </w:t>
                            </w:r>
                            <w:r w:rsidR="007844AA">
                              <w:rPr>
                                <w:rFonts w:cs="Arial"/>
                                <w:sz w:val="22"/>
                                <w:szCs w:val="22"/>
                              </w:rPr>
                              <w:t>based on</w:t>
                            </w:r>
                            <w:r w:rsidR="005D2238" w:rsidRPr="005D2238">
                              <w:rPr>
                                <w:rFonts w:cs="Arial"/>
                                <w:sz w:val="22"/>
                                <w:szCs w:val="22"/>
                              </w:rPr>
                              <w:t xml:space="preserve"> a policy or contract of liability insurance</w:t>
                            </w:r>
                            <w:r w:rsidR="00886FB3" w:rsidRPr="005D2238">
                              <w:rPr>
                                <w:rFonts w:cs="Arial"/>
                                <w:sz w:val="22"/>
                                <w:szCs w:val="22"/>
                              </w:rPr>
                              <w:t>,</w:t>
                            </w:r>
                            <w:r w:rsidRPr="005D2238">
                              <w:rPr>
                                <w:rFonts w:cs="Arial"/>
                                <w:sz w:val="22"/>
                                <w:szCs w:val="22"/>
                              </w:rPr>
                              <w:t xml:space="preserve"> the filer is </w:t>
                            </w:r>
                            <w:r w:rsidR="00886FB3" w:rsidRPr="005D2238">
                              <w:rPr>
                                <w:rFonts w:cs="Arial"/>
                                <w:sz w:val="22"/>
                                <w:szCs w:val="22"/>
                              </w:rPr>
                              <w:t>the</w:t>
                            </w:r>
                            <w:r w:rsidRPr="005D2238">
                              <w:rPr>
                                <w:rFonts w:cs="Arial"/>
                                <w:sz w:val="22"/>
                                <w:szCs w:val="22"/>
                              </w:rPr>
                              <w:t xml:space="preserve"> </w:t>
                            </w:r>
                            <w:r w:rsidRPr="005D2238">
                              <w:rPr>
                                <w:rFonts w:cs="Arial"/>
                                <w:b/>
                                <w:bCs/>
                                <w:sz w:val="22"/>
                                <w:szCs w:val="22"/>
                              </w:rPr>
                              <w:t>insurer</w:t>
                            </w:r>
                            <w:r w:rsidR="00886FB3" w:rsidRPr="005D2238">
                              <w:rPr>
                                <w:rFonts w:cs="Arial"/>
                                <w:sz w:val="22"/>
                                <w:szCs w:val="22"/>
                              </w:rPr>
                              <w:t xml:space="preserve"> </w:t>
                            </w:r>
                            <w:r w:rsidR="000B2672" w:rsidRPr="005D2238">
                              <w:rPr>
                                <w:rFonts w:cs="Arial"/>
                                <w:sz w:val="22"/>
                                <w:szCs w:val="22"/>
                              </w:rPr>
                              <w:t xml:space="preserve">and </w:t>
                            </w:r>
                            <w:r w:rsidR="00BA114C">
                              <w:rPr>
                                <w:rFonts w:cs="Arial"/>
                                <w:sz w:val="22"/>
                                <w:szCs w:val="22"/>
                              </w:rPr>
                              <w:t xml:space="preserve">if </w:t>
                            </w:r>
                            <w:r w:rsidR="000B2672" w:rsidRPr="005D2238">
                              <w:rPr>
                                <w:rFonts w:cs="Arial"/>
                                <w:sz w:val="22"/>
                                <w:szCs w:val="22"/>
                              </w:rPr>
                              <w:t>the insured is not joined as a defendant, the filer</w:t>
                            </w:r>
                            <w:r w:rsidR="007844AA">
                              <w:rPr>
                                <w:rFonts w:cs="Arial"/>
                                <w:sz w:val="22"/>
                                <w:szCs w:val="22"/>
                              </w:rPr>
                              <w:t xml:space="preserve">, in accord with 28 U.S.C. </w:t>
                            </w:r>
                            <w:r w:rsidR="007844AA">
                              <w:rPr>
                                <w:rFonts w:ascii="Century Schoolbook" w:hAnsi="Century Schoolbook" w:cs="Arial"/>
                                <w:sz w:val="22"/>
                                <w:szCs w:val="22"/>
                              </w:rPr>
                              <w:t>§</w:t>
                            </w:r>
                            <w:r w:rsidR="007844AA">
                              <w:rPr>
                                <w:rFonts w:cs="Arial"/>
                                <w:sz w:val="22"/>
                                <w:szCs w:val="22"/>
                              </w:rPr>
                              <w:t> 1332(c)(1),</w:t>
                            </w:r>
                            <w:r w:rsidR="000B2672" w:rsidRPr="005D2238">
                              <w:rPr>
                                <w:rFonts w:cs="Arial"/>
                                <w:sz w:val="22"/>
                                <w:szCs w:val="22"/>
                              </w:rPr>
                              <w:t xml:space="preserve"> must identify </w:t>
                            </w:r>
                            <w:r w:rsidR="00BA114C">
                              <w:rPr>
                                <w:rFonts w:cs="Arial"/>
                                <w:sz w:val="22"/>
                                <w:szCs w:val="22"/>
                              </w:rPr>
                              <w:t>the filer’s</w:t>
                            </w:r>
                            <w:r w:rsidR="007844AA">
                              <w:rPr>
                                <w:rFonts w:cs="Arial"/>
                                <w:sz w:val="22"/>
                                <w:szCs w:val="22"/>
                              </w:rPr>
                              <w:t xml:space="preserve"> state of incorporation, </w:t>
                            </w:r>
                            <w:r w:rsidR="00BA114C">
                              <w:rPr>
                                <w:rFonts w:cs="Arial"/>
                                <w:sz w:val="22"/>
                                <w:szCs w:val="22"/>
                              </w:rPr>
                              <w:t>the filer’s</w:t>
                            </w:r>
                            <w:r w:rsidR="007844AA">
                              <w:rPr>
                                <w:rFonts w:cs="Arial"/>
                                <w:sz w:val="22"/>
                                <w:szCs w:val="22"/>
                              </w:rPr>
                              <w:t xml:space="preserve"> principal place of business, and the insured’s</w:t>
                            </w:r>
                            <w:r w:rsidR="000B2672" w:rsidRPr="005D2238">
                              <w:rPr>
                                <w:rFonts w:cs="Arial"/>
                                <w:sz w:val="22"/>
                                <w:szCs w:val="22"/>
                              </w:rPr>
                              <w:t xml:space="preserve"> citizenship. </w:t>
                            </w:r>
                          </w:p>
                          <w:p w14:paraId="69D887F8" w14:textId="77777777" w:rsidR="00BA114C" w:rsidRPr="005D2238" w:rsidRDefault="00BA114C" w:rsidP="000B7A3F">
                            <w:pPr>
                              <w:rPr>
                                <w:b/>
                                <w:bCs/>
                                <w:sz w:val="22"/>
                                <w:szCs w:val="22"/>
                              </w:rPr>
                            </w:pPr>
                          </w:p>
                          <w:p w14:paraId="2058E617" w14:textId="7522ADB9" w:rsidR="000B7A3F" w:rsidRPr="005D2238" w:rsidRDefault="000B7A3F" w:rsidP="000B7A3F">
                            <w:pPr>
                              <w:rPr>
                                <w:sz w:val="22"/>
                                <w:szCs w:val="22"/>
                              </w:rPr>
                            </w:pPr>
                            <w:r w:rsidRPr="005D2238">
                              <w:rPr>
                                <w:sz w:val="22"/>
                                <w:szCs w:val="22"/>
                              </w:rPr>
                              <w:t xml:space="preserve">If the filer is </w:t>
                            </w:r>
                            <w:r w:rsidR="000B2672" w:rsidRPr="005D2238">
                              <w:rPr>
                                <w:sz w:val="22"/>
                                <w:szCs w:val="22"/>
                              </w:rPr>
                              <w:t>the</w:t>
                            </w:r>
                            <w:r w:rsidRPr="005D2238">
                              <w:rPr>
                                <w:sz w:val="22"/>
                                <w:szCs w:val="22"/>
                              </w:rPr>
                              <w:t xml:space="preserve"> </w:t>
                            </w:r>
                            <w:r w:rsidRPr="005D2238">
                              <w:rPr>
                                <w:b/>
                                <w:bCs/>
                                <w:sz w:val="22"/>
                                <w:szCs w:val="22"/>
                              </w:rPr>
                              <w:t>legal representative</w:t>
                            </w:r>
                            <w:r w:rsidR="000B2672" w:rsidRPr="005D2238">
                              <w:rPr>
                                <w:b/>
                                <w:bCs/>
                                <w:sz w:val="22"/>
                                <w:szCs w:val="22"/>
                              </w:rPr>
                              <w:t xml:space="preserve"> of an estate</w:t>
                            </w:r>
                            <w:r w:rsidRPr="005D2238">
                              <w:rPr>
                                <w:sz w:val="22"/>
                                <w:szCs w:val="22"/>
                              </w:rPr>
                              <w:t xml:space="preserve">, the filer must identify </w:t>
                            </w:r>
                            <w:r w:rsidR="000B2672" w:rsidRPr="005D2238">
                              <w:rPr>
                                <w:sz w:val="22"/>
                                <w:szCs w:val="22"/>
                              </w:rPr>
                              <w:t>the decedent’s citizenship.</w:t>
                            </w:r>
                          </w:p>
                          <w:p w14:paraId="2E3C78D2" w14:textId="77777777" w:rsidR="000B2672" w:rsidRPr="005D2238" w:rsidRDefault="000B2672" w:rsidP="000B7A3F">
                            <w:pPr>
                              <w:rPr>
                                <w:sz w:val="22"/>
                                <w:szCs w:val="22"/>
                              </w:rPr>
                            </w:pPr>
                          </w:p>
                          <w:p w14:paraId="059E05DE" w14:textId="69287E6E" w:rsidR="000B2672" w:rsidRPr="005D2238" w:rsidRDefault="000B2672" w:rsidP="000B7A3F">
                            <w:pPr>
                              <w:rPr>
                                <w:sz w:val="22"/>
                                <w:szCs w:val="22"/>
                              </w:rPr>
                            </w:pPr>
                            <w:r w:rsidRPr="005D2238">
                              <w:rPr>
                                <w:sz w:val="22"/>
                                <w:szCs w:val="22"/>
                              </w:rPr>
                              <w:t xml:space="preserve">If the filer is the </w:t>
                            </w:r>
                            <w:r w:rsidRPr="005D2238">
                              <w:rPr>
                                <w:b/>
                                <w:bCs/>
                                <w:sz w:val="22"/>
                                <w:szCs w:val="22"/>
                              </w:rPr>
                              <w:t xml:space="preserve">legal representative of an infant or </w:t>
                            </w:r>
                            <w:r w:rsidR="007844AA">
                              <w:rPr>
                                <w:b/>
                                <w:bCs/>
                                <w:sz w:val="22"/>
                                <w:szCs w:val="22"/>
                              </w:rPr>
                              <w:t xml:space="preserve">an </w:t>
                            </w:r>
                            <w:r w:rsidRPr="005D2238">
                              <w:rPr>
                                <w:b/>
                                <w:bCs/>
                                <w:sz w:val="22"/>
                                <w:szCs w:val="22"/>
                              </w:rPr>
                              <w:t>incompetent person</w:t>
                            </w:r>
                            <w:r w:rsidRPr="005D2238">
                              <w:rPr>
                                <w:sz w:val="22"/>
                                <w:szCs w:val="22"/>
                              </w:rPr>
                              <w:t>, the filer must identify the infant’s or incompetent person’s citizenship.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4EC321" id="_x0000_s1027" type="#_x0000_t202" style="position:absolute;left:0;text-align:left;margin-left:24.5pt;margin-top:31.45pt;width:458.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" fillcolor="#d8d8d8 [2732]">
                <v:textbox style="mso-fit-shape-to-text:t">
                  <w:txbxContent>
                    <w:p w14:paraId="5ACF2552" w14:textId="46BE535A" w:rsidR="000B7A3F" w:rsidRPr="005D2238" w:rsidRDefault="000B7A3F" w:rsidP="000B7A3F">
                      <w:pPr>
                        <w:rPr>
                          <w:rFonts w:cs="Arial"/>
                          <w:sz w:val="22"/>
                          <w:szCs w:val="22"/>
                        </w:rPr>
                      </w:pPr>
                      <w:r w:rsidRPr="005D2238">
                        <w:rPr>
                          <w:sz w:val="22"/>
                          <w:szCs w:val="22"/>
                        </w:rPr>
                        <w:t xml:space="preserve">If the filer is a </w:t>
                      </w:r>
                      <w:r w:rsidR="009B0587" w:rsidRPr="009B0587">
                        <w:rPr>
                          <w:b/>
                          <w:bCs/>
                          <w:sz w:val="22"/>
                          <w:szCs w:val="22"/>
                        </w:rPr>
                        <w:t xml:space="preserve">natural </w:t>
                      </w:r>
                      <w:r w:rsidRPr="009B0587">
                        <w:rPr>
                          <w:b/>
                          <w:bCs/>
                          <w:sz w:val="22"/>
                          <w:szCs w:val="22"/>
                        </w:rPr>
                        <w:t>p</w:t>
                      </w:r>
                      <w:r w:rsidRPr="005D2238">
                        <w:rPr>
                          <w:b/>
                          <w:bCs/>
                          <w:sz w:val="22"/>
                          <w:szCs w:val="22"/>
                        </w:rPr>
                        <w:t>erson</w:t>
                      </w:r>
                      <w:r w:rsidRPr="005D2238">
                        <w:rPr>
                          <w:sz w:val="22"/>
                          <w:szCs w:val="22"/>
                        </w:rPr>
                        <w:t xml:space="preserve">, the filer must identify the filer’s citizenship </w:t>
                      </w:r>
                      <w:r w:rsidRPr="005D2238">
                        <w:rPr>
                          <w:rFonts w:cs="Arial"/>
                          <w:sz w:val="22"/>
                          <w:szCs w:val="22"/>
                        </w:rPr>
                        <w:t>in accord with the person’s domicile, which does not necessarily correspond to the person’s residence.</w:t>
                      </w:r>
                    </w:p>
                    <w:p w14:paraId="322E1B00" w14:textId="77777777" w:rsidR="000B7A3F" w:rsidRPr="005D2238" w:rsidRDefault="000B7A3F" w:rsidP="000B7A3F">
                      <w:pPr>
                        <w:rPr>
                          <w:rFonts w:cs="Arial"/>
                          <w:sz w:val="22"/>
                          <w:szCs w:val="22"/>
                        </w:rPr>
                      </w:pPr>
                    </w:p>
                    <w:p w14:paraId="682B0013" w14:textId="5A8B3577" w:rsidR="000B7A3F" w:rsidRPr="005D2238" w:rsidRDefault="000B7A3F" w:rsidP="000B7A3F">
                      <w:pPr>
                        <w:rPr>
                          <w:rFonts w:cs="Arial"/>
                          <w:sz w:val="22"/>
                          <w:szCs w:val="22"/>
                        </w:rPr>
                      </w:pPr>
                      <w:r w:rsidRPr="005D2238">
                        <w:rPr>
                          <w:rFonts w:cs="Arial"/>
                          <w:sz w:val="22"/>
                          <w:szCs w:val="22"/>
                        </w:rPr>
                        <w:t xml:space="preserve">If the filer is a </w:t>
                      </w:r>
                      <w:r w:rsidRPr="005D2238">
                        <w:rPr>
                          <w:rFonts w:cs="Arial"/>
                          <w:b/>
                          <w:bCs/>
                          <w:sz w:val="22"/>
                          <w:szCs w:val="22"/>
                        </w:rPr>
                        <w:t>corporation</w:t>
                      </w:r>
                      <w:r w:rsidRPr="005D2238">
                        <w:rPr>
                          <w:rFonts w:cs="Arial"/>
                          <w:sz w:val="22"/>
                          <w:szCs w:val="22"/>
                        </w:rPr>
                        <w:t>, the filer must identify its place of incorporation and its principal place of business.</w:t>
                      </w:r>
                    </w:p>
                    <w:p w14:paraId="6F514988" w14:textId="77777777" w:rsidR="000B7A3F" w:rsidRPr="005D2238" w:rsidRDefault="000B7A3F" w:rsidP="000B7A3F">
                      <w:pPr>
                        <w:rPr>
                          <w:sz w:val="22"/>
                          <w:szCs w:val="22"/>
                        </w:rPr>
                      </w:pPr>
                    </w:p>
                    <w:p w14:paraId="48BB5EF0" w14:textId="24775E15" w:rsidR="000B7A3F" w:rsidRPr="005D2238" w:rsidRDefault="000B7A3F" w:rsidP="000B7A3F">
                      <w:pPr>
                        <w:rPr>
                          <w:rFonts w:cs="Arial"/>
                          <w:sz w:val="22"/>
                          <w:szCs w:val="22"/>
                        </w:rPr>
                      </w:pPr>
                      <w:r w:rsidRPr="005D2238">
                        <w:rPr>
                          <w:sz w:val="22"/>
                          <w:szCs w:val="22"/>
                        </w:rPr>
                        <w:t xml:space="preserve">If the filer is a </w:t>
                      </w:r>
                      <w:r w:rsidRPr="005D2238">
                        <w:rPr>
                          <w:b/>
                          <w:bCs/>
                          <w:sz w:val="22"/>
                          <w:szCs w:val="22"/>
                        </w:rPr>
                        <w:t xml:space="preserve">limited liability company </w:t>
                      </w:r>
                      <w:r w:rsidRPr="005D2238">
                        <w:rPr>
                          <w:sz w:val="22"/>
                          <w:szCs w:val="22"/>
                        </w:rPr>
                        <w:t xml:space="preserve">or </w:t>
                      </w:r>
                      <w:r w:rsidRPr="005D2238">
                        <w:rPr>
                          <w:b/>
                          <w:bCs/>
                          <w:sz w:val="22"/>
                          <w:szCs w:val="22"/>
                        </w:rPr>
                        <w:t>other unincorporated entity</w:t>
                      </w:r>
                      <w:r w:rsidRPr="005D2238">
                        <w:rPr>
                          <w:sz w:val="22"/>
                          <w:szCs w:val="22"/>
                        </w:rPr>
                        <w:t xml:space="preserve">, the filer must </w:t>
                      </w:r>
                      <w:r w:rsidRPr="005D2238">
                        <w:rPr>
                          <w:rFonts w:cs="Arial"/>
                          <w:sz w:val="22"/>
                          <w:szCs w:val="22"/>
                        </w:rPr>
                        <w:t>identify each member and the citizenship of each member and, if a member is another unincorporated entity, each member of that entity and that member’s citizenship, and so on.</w:t>
                      </w:r>
                    </w:p>
                    <w:p w14:paraId="79FC8D32" w14:textId="77777777" w:rsidR="000B7A3F" w:rsidRPr="005D2238" w:rsidRDefault="000B7A3F" w:rsidP="000B7A3F">
                      <w:pPr>
                        <w:rPr>
                          <w:rFonts w:cs="Arial"/>
                          <w:sz w:val="22"/>
                          <w:szCs w:val="22"/>
                        </w:rPr>
                      </w:pPr>
                    </w:p>
                    <w:p w14:paraId="6887FB35" w14:textId="28A82C2D" w:rsidR="000B7A3F" w:rsidRPr="005D2238" w:rsidRDefault="000B7A3F" w:rsidP="000B7A3F">
                      <w:pPr>
                        <w:rPr>
                          <w:rFonts w:cs="Arial"/>
                          <w:sz w:val="22"/>
                          <w:szCs w:val="22"/>
                        </w:rPr>
                      </w:pPr>
                      <w:r w:rsidRPr="005D2238">
                        <w:rPr>
                          <w:rFonts w:cs="Arial"/>
                          <w:sz w:val="22"/>
                          <w:szCs w:val="22"/>
                        </w:rPr>
                        <w:t>If</w:t>
                      </w:r>
                      <w:r w:rsidR="00886FB3" w:rsidRPr="005D2238">
                        <w:rPr>
                          <w:rFonts w:cs="Arial"/>
                          <w:sz w:val="22"/>
                          <w:szCs w:val="22"/>
                        </w:rPr>
                        <w:t xml:space="preserve">, in a direct action </w:t>
                      </w:r>
                      <w:r w:rsidR="005D2238" w:rsidRPr="005D2238">
                        <w:rPr>
                          <w:rFonts w:cs="Arial"/>
                          <w:sz w:val="22"/>
                          <w:szCs w:val="22"/>
                        </w:rPr>
                        <w:t>again</w:t>
                      </w:r>
                      <w:r w:rsidR="00886FB3" w:rsidRPr="005D2238">
                        <w:rPr>
                          <w:rFonts w:cs="Arial"/>
                          <w:sz w:val="22"/>
                          <w:szCs w:val="22"/>
                        </w:rPr>
                        <w:t>st an insurer</w:t>
                      </w:r>
                      <w:r w:rsidR="005D2238" w:rsidRPr="005D2238">
                        <w:rPr>
                          <w:rFonts w:cs="Arial"/>
                          <w:sz w:val="22"/>
                          <w:szCs w:val="22"/>
                        </w:rPr>
                        <w:t xml:space="preserve"> </w:t>
                      </w:r>
                      <w:r w:rsidR="007844AA">
                        <w:rPr>
                          <w:rFonts w:cs="Arial"/>
                          <w:sz w:val="22"/>
                          <w:szCs w:val="22"/>
                        </w:rPr>
                        <w:t>based on</w:t>
                      </w:r>
                      <w:r w:rsidR="005D2238" w:rsidRPr="005D2238">
                        <w:rPr>
                          <w:rFonts w:cs="Arial"/>
                          <w:sz w:val="22"/>
                          <w:szCs w:val="22"/>
                        </w:rPr>
                        <w:t xml:space="preserve"> a policy or contract of liability insurance</w:t>
                      </w:r>
                      <w:r w:rsidR="00886FB3" w:rsidRPr="005D2238">
                        <w:rPr>
                          <w:rFonts w:cs="Arial"/>
                          <w:sz w:val="22"/>
                          <w:szCs w:val="22"/>
                        </w:rPr>
                        <w:t>,</w:t>
                      </w:r>
                      <w:r w:rsidRPr="005D2238">
                        <w:rPr>
                          <w:rFonts w:cs="Arial"/>
                          <w:sz w:val="22"/>
                          <w:szCs w:val="22"/>
                        </w:rPr>
                        <w:t xml:space="preserve"> the filer is </w:t>
                      </w:r>
                      <w:r w:rsidR="00886FB3" w:rsidRPr="005D2238">
                        <w:rPr>
                          <w:rFonts w:cs="Arial"/>
                          <w:sz w:val="22"/>
                          <w:szCs w:val="22"/>
                        </w:rPr>
                        <w:t>the</w:t>
                      </w:r>
                      <w:r w:rsidRPr="005D2238">
                        <w:rPr>
                          <w:rFonts w:cs="Arial"/>
                          <w:sz w:val="22"/>
                          <w:szCs w:val="22"/>
                        </w:rPr>
                        <w:t xml:space="preserve"> </w:t>
                      </w:r>
                      <w:r w:rsidRPr="005D2238">
                        <w:rPr>
                          <w:rFonts w:cs="Arial"/>
                          <w:b/>
                          <w:bCs/>
                          <w:sz w:val="22"/>
                          <w:szCs w:val="22"/>
                        </w:rPr>
                        <w:t>insurer</w:t>
                      </w:r>
                      <w:r w:rsidR="00886FB3" w:rsidRPr="005D2238">
                        <w:rPr>
                          <w:rFonts w:cs="Arial"/>
                          <w:sz w:val="22"/>
                          <w:szCs w:val="22"/>
                        </w:rPr>
                        <w:t xml:space="preserve"> </w:t>
                      </w:r>
                      <w:r w:rsidR="000B2672" w:rsidRPr="005D2238">
                        <w:rPr>
                          <w:rFonts w:cs="Arial"/>
                          <w:sz w:val="22"/>
                          <w:szCs w:val="22"/>
                        </w:rPr>
                        <w:t xml:space="preserve">and </w:t>
                      </w:r>
                      <w:r w:rsidR="00BA114C">
                        <w:rPr>
                          <w:rFonts w:cs="Arial"/>
                          <w:sz w:val="22"/>
                          <w:szCs w:val="22"/>
                        </w:rPr>
                        <w:t xml:space="preserve">if </w:t>
                      </w:r>
                      <w:r w:rsidR="000B2672" w:rsidRPr="005D2238">
                        <w:rPr>
                          <w:rFonts w:cs="Arial"/>
                          <w:sz w:val="22"/>
                          <w:szCs w:val="22"/>
                        </w:rPr>
                        <w:t>the insured is not joined as a defendant, the filer</w:t>
                      </w:r>
                      <w:r w:rsidR="007844AA">
                        <w:rPr>
                          <w:rFonts w:cs="Arial"/>
                          <w:sz w:val="22"/>
                          <w:szCs w:val="22"/>
                        </w:rPr>
                        <w:t xml:space="preserve">, in accord with 28 U.S.C. </w:t>
                      </w:r>
                      <w:r w:rsidR="007844AA">
                        <w:rPr>
                          <w:rFonts w:ascii="Century Schoolbook" w:hAnsi="Century Schoolbook" w:cs="Arial"/>
                          <w:sz w:val="22"/>
                          <w:szCs w:val="22"/>
                        </w:rPr>
                        <w:t>§</w:t>
                      </w:r>
                      <w:r w:rsidR="007844AA">
                        <w:rPr>
                          <w:rFonts w:cs="Arial"/>
                          <w:sz w:val="22"/>
                          <w:szCs w:val="22"/>
                        </w:rPr>
                        <w:t> 1332(c)(1),</w:t>
                      </w:r>
                      <w:r w:rsidR="000B2672" w:rsidRPr="005D2238">
                        <w:rPr>
                          <w:rFonts w:cs="Arial"/>
                          <w:sz w:val="22"/>
                          <w:szCs w:val="22"/>
                        </w:rPr>
                        <w:t xml:space="preserve"> must identify </w:t>
                      </w:r>
                      <w:r w:rsidR="00BA114C">
                        <w:rPr>
                          <w:rFonts w:cs="Arial"/>
                          <w:sz w:val="22"/>
                          <w:szCs w:val="22"/>
                        </w:rPr>
                        <w:t>the filer’s</w:t>
                      </w:r>
                      <w:r w:rsidR="007844AA">
                        <w:rPr>
                          <w:rFonts w:cs="Arial"/>
                          <w:sz w:val="22"/>
                          <w:szCs w:val="22"/>
                        </w:rPr>
                        <w:t xml:space="preserve"> state of incorporation, </w:t>
                      </w:r>
                      <w:r w:rsidR="00BA114C">
                        <w:rPr>
                          <w:rFonts w:cs="Arial"/>
                          <w:sz w:val="22"/>
                          <w:szCs w:val="22"/>
                        </w:rPr>
                        <w:t>the filer’s</w:t>
                      </w:r>
                      <w:r w:rsidR="007844AA">
                        <w:rPr>
                          <w:rFonts w:cs="Arial"/>
                          <w:sz w:val="22"/>
                          <w:szCs w:val="22"/>
                        </w:rPr>
                        <w:t xml:space="preserve"> principal place of business, and the insured’s</w:t>
                      </w:r>
                      <w:r w:rsidR="000B2672" w:rsidRPr="005D2238">
                        <w:rPr>
                          <w:rFonts w:cs="Arial"/>
                          <w:sz w:val="22"/>
                          <w:szCs w:val="22"/>
                        </w:rPr>
                        <w:t xml:space="preserve"> citizenship. </w:t>
                      </w:r>
                    </w:p>
                    <w:p w14:paraId="69D887F8" w14:textId="77777777" w:rsidR="00BA114C" w:rsidRPr="005D2238" w:rsidRDefault="00BA114C" w:rsidP="000B7A3F">
                      <w:pPr>
                        <w:rPr>
                          <w:b/>
                          <w:bCs/>
                          <w:sz w:val="22"/>
                          <w:szCs w:val="22"/>
                        </w:rPr>
                      </w:pPr>
                    </w:p>
                    <w:p w14:paraId="2058E617" w14:textId="7522ADB9" w:rsidR="000B7A3F" w:rsidRPr="005D2238" w:rsidRDefault="000B7A3F" w:rsidP="000B7A3F">
                      <w:pPr>
                        <w:rPr>
                          <w:sz w:val="22"/>
                          <w:szCs w:val="22"/>
                        </w:rPr>
                      </w:pPr>
                      <w:r w:rsidRPr="005D2238">
                        <w:rPr>
                          <w:sz w:val="22"/>
                          <w:szCs w:val="22"/>
                        </w:rPr>
                        <w:t xml:space="preserve">If the filer is </w:t>
                      </w:r>
                      <w:r w:rsidR="000B2672" w:rsidRPr="005D2238">
                        <w:rPr>
                          <w:sz w:val="22"/>
                          <w:szCs w:val="22"/>
                        </w:rPr>
                        <w:t>the</w:t>
                      </w:r>
                      <w:r w:rsidRPr="005D2238">
                        <w:rPr>
                          <w:sz w:val="22"/>
                          <w:szCs w:val="22"/>
                        </w:rPr>
                        <w:t xml:space="preserve"> </w:t>
                      </w:r>
                      <w:r w:rsidRPr="005D2238">
                        <w:rPr>
                          <w:b/>
                          <w:bCs/>
                          <w:sz w:val="22"/>
                          <w:szCs w:val="22"/>
                        </w:rPr>
                        <w:t>legal representative</w:t>
                      </w:r>
                      <w:r w:rsidR="000B2672" w:rsidRPr="005D2238">
                        <w:rPr>
                          <w:b/>
                          <w:bCs/>
                          <w:sz w:val="22"/>
                          <w:szCs w:val="22"/>
                        </w:rPr>
                        <w:t xml:space="preserve"> of an estate</w:t>
                      </w:r>
                      <w:r w:rsidRPr="005D2238">
                        <w:rPr>
                          <w:sz w:val="22"/>
                          <w:szCs w:val="22"/>
                        </w:rPr>
                        <w:t xml:space="preserve">, the filer must identify </w:t>
                      </w:r>
                      <w:r w:rsidR="000B2672" w:rsidRPr="005D2238">
                        <w:rPr>
                          <w:sz w:val="22"/>
                          <w:szCs w:val="22"/>
                        </w:rPr>
                        <w:t>the decedent’s citizenship.</w:t>
                      </w:r>
                    </w:p>
                    <w:p w14:paraId="2E3C78D2" w14:textId="77777777" w:rsidR="000B2672" w:rsidRPr="005D2238" w:rsidRDefault="000B2672" w:rsidP="000B7A3F">
                      <w:pPr>
                        <w:rPr>
                          <w:sz w:val="22"/>
                          <w:szCs w:val="22"/>
                        </w:rPr>
                      </w:pPr>
                    </w:p>
                    <w:p w14:paraId="059E05DE" w14:textId="69287E6E" w:rsidR="000B2672" w:rsidRPr="005D2238" w:rsidRDefault="000B2672" w:rsidP="000B7A3F">
                      <w:pPr>
                        <w:rPr>
                          <w:sz w:val="22"/>
                          <w:szCs w:val="22"/>
                        </w:rPr>
                      </w:pPr>
                      <w:r w:rsidRPr="005D2238">
                        <w:rPr>
                          <w:sz w:val="22"/>
                          <w:szCs w:val="22"/>
                        </w:rPr>
                        <w:t xml:space="preserve">If the filer is the </w:t>
                      </w:r>
                      <w:r w:rsidRPr="005D2238">
                        <w:rPr>
                          <w:b/>
                          <w:bCs/>
                          <w:sz w:val="22"/>
                          <w:szCs w:val="22"/>
                        </w:rPr>
                        <w:t xml:space="preserve">legal representative of an infant or </w:t>
                      </w:r>
                      <w:r w:rsidR="007844AA">
                        <w:rPr>
                          <w:b/>
                          <w:bCs/>
                          <w:sz w:val="22"/>
                          <w:szCs w:val="22"/>
                        </w:rPr>
                        <w:t xml:space="preserve">an </w:t>
                      </w:r>
                      <w:r w:rsidRPr="005D2238">
                        <w:rPr>
                          <w:b/>
                          <w:bCs/>
                          <w:sz w:val="22"/>
                          <w:szCs w:val="22"/>
                        </w:rPr>
                        <w:t>incompetent person</w:t>
                      </w:r>
                      <w:r w:rsidRPr="005D2238">
                        <w:rPr>
                          <w:sz w:val="22"/>
                          <w:szCs w:val="22"/>
                        </w:rPr>
                        <w:t>, the filer must identify the infant’s or incompetent person’s citizenship.</w:t>
                      </w:r>
                    </w:p>
                  </w:txbxContent>
                </v:textbox>
                <w10:wrap type="square"/>
              </v:shape>
            </w:pict>
          </mc:Fallback>
        </mc:AlternateContent>
      </w:r>
    </w:p>
    <w:p w14:paraId="6FBF844D" w14:textId="77777777" w:rsidR="009B489B" w:rsidRPr="009B489B" w:rsidRDefault="009B489B" w:rsidP="009B489B">
      <w:pPr>
        <w:pStyle w:val="Heading1"/>
        <w:numPr>
          <w:ilvl w:val="0"/>
          <w:numId w:val="0"/>
        </w:numPr>
        <w:ind w:left="720"/>
        <w:rPr>
          <w:rFonts w:cs="Arial"/>
          <w:szCs w:val="26"/>
        </w:rPr>
      </w:pPr>
    </w:p>
    <w:p w14:paraId="374972ED" w14:textId="77777777" w:rsidR="009B489B" w:rsidRDefault="009B489B" w:rsidP="009B489B">
      <w:pPr>
        <w:pStyle w:val="Heading1"/>
      </w:pPr>
      <w:r w:rsidRPr="003D6C03">
        <w:t>If a pleading or notice of removal asserts diversity jurisdiction under 28 U.S.C. § 1332(a) or supplemental jurisdiction under 28 U.S.C. § 1367(a), state the filer’s citizenship.</w:t>
      </w:r>
    </w:p>
    <w:p w14:paraId="54703D06" w14:textId="77777777" w:rsidR="009B489B" w:rsidRDefault="009B489B" w:rsidP="009B489B"/>
    <w:p w14:paraId="5D5E4592" w14:textId="77777777" w:rsidR="009B489B" w:rsidRPr="005E4DC5" w:rsidRDefault="009B489B" w:rsidP="009B489B">
      <w:pPr>
        <w:pStyle w:val="ListParagraph"/>
        <w:contextualSpacing w:val="0"/>
        <w:jc w:val="both"/>
        <w:rPr>
          <w:rFonts w:cs="Arial"/>
          <w:szCs w:val="26"/>
        </w:rPr>
      </w:pPr>
      <w:r>
        <w:rPr>
          <w:rFonts w:cs="Arial"/>
          <w:szCs w:val="26"/>
        </w:rPr>
        <w:t>[]</w:t>
      </w:r>
    </w:p>
    <w:p w14:paraId="25703998" w14:textId="77777777" w:rsidR="009B489B" w:rsidRPr="009B489B" w:rsidRDefault="009B489B" w:rsidP="009B489B"/>
    <w:p w14:paraId="401844BD" w14:textId="21436F1E" w:rsidR="00BB5E10" w:rsidRDefault="007844AA" w:rsidP="007844AA">
      <w:pPr>
        <w:pStyle w:val="Heading1"/>
        <w:rPr>
          <w:rFonts w:cs="Arial"/>
          <w:szCs w:val="26"/>
        </w:rPr>
      </w:pPr>
      <w:r>
        <w:lastRenderedPageBreak/>
        <w:t xml:space="preserve">If </w:t>
      </w:r>
      <w:r w:rsidR="001D69BF">
        <w:t>t</w:t>
      </w:r>
      <w:r w:rsidR="00C7034D">
        <w:t>his</w:t>
      </w:r>
      <w:r>
        <w:t xml:space="preserve"> is</w:t>
      </w:r>
      <w:r w:rsidR="00C7034D">
        <w:t xml:space="preserve"> a class action under 28 U.S.C. </w:t>
      </w:r>
      <w:r w:rsidR="00C7034D" w:rsidRPr="007844AA">
        <w:rPr>
          <w:rFonts w:ascii="Century Schoolbook" w:hAnsi="Century Schoolbook"/>
        </w:rPr>
        <w:t>§</w:t>
      </w:r>
      <w:r w:rsidR="00C7034D">
        <w:t> 1332(d)</w:t>
      </w:r>
      <w:r w:rsidR="001122D0">
        <w:t>, state the filer’s citizenship</w:t>
      </w:r>
      <w:r w:rsidR="009B489B">
        <w:t>.</w:t>
      </w:r>
      <w:r w:rsidR="001122D0">
        <w:t xml:space="preserve"> </w:t>
      </w:r>
      <w:r w:rsidR="009B489B">
        <w:t>I</w:t>
      </w:r>
      <w:r w:rsidR="001122D0">
        <w:t>f</w:t>
      </w:r>
      <w:r w:rsidR="005E4DC5">
        <w:t xml:space="preserve"> the filer is an unincorporated association, identify</w:t>
      </w:r>
      <w:r>
        <w:t xml:space="preserve"> the </w:t>
      </w:r>
      <w:r w:rsidR="005E4DC5">
        <w:t>association’s principal place of business and the state under whose laws the association is organized.</w:t>
      </w:r>
    </w:p>
    <w:p w14:paraId="0A948FDF" w14:textId="77777777" w:rsidR="005E4DC5" w:rsidRDefault="005E4DC5" w:rsidP="005E4DC5">
      <w:pPr>
        <w:rPr>
          <w:rFonts w:ascii="Open Sans" w:hAnsi="Open Sans" w:cs="Open Sans"/>
          <w:color w:val="333333"/>
          <w:shd w:val="clear" w:color="auto" w:fill="FFFFFF"/>
        </w:rPr>
      </w:pPr>
    </w:p>
    <w:p w14:paraId="768D6A14" w14:textId="010D1444" w:rsidR="00F53873" w:rsidRDefault="005E4DC5" w:rsidP="005D2238">
      <w:pPr>
        <w:pStyle w:val="ListParagraph"/>
        <w:ind w:left="1440" w:right="720" w:hanging="720"/>
        <w:contextualSpacing w:val="0"/>
        <w:jc w:val="both"/>
        <w:rPr>
          <w:rFonts w:cs="Arial"/>
          <w:szCs w:val="26"/>
        </w:rPr>
      </w:pPr>
      <w:r>
        <w:rPr>
          <w:rFonts w:cs="Arial"/>
          <w:szCs w:val="26"/>
        </w:rPr>
        <w:t>[]</w:t>
      </w:r>
    </w:p>
    <w:p w14:paraId="4028628A" w14:textId="77777777" w:rsidR="005E4DC5" w:rsidRPr="005D2238" w:rsidRDefault="005E4DC5" w:rsidP="005D2238">
      <w:pPr>
        <w:pStyle w:val="ListParagraph"/>
        <w:ind w:left="1440" w:right="720" w:hanging="720"/>
        <w:contextualSpacing w:val="0"/>
        <w:jc w:val="both"/>
        <w:rPr>
          <w:rFonts w:cs="Arial"/>
          <w:szCs w:val="26"/>
        </w:rPr>
      </w:pPr>
    </w:p>
    <w:p w14:paraId="0380DC17" w14:textId="797114DD" w:rsidR="00C7034D" w:rsidRPr="00C7034D" w:rsidRDefault="00C7034D" w:rsidP="009457D2">
      <w:pPr>
        <w:pStyle w:val="Heading1"/>
        <w:numPr>
          <w:ilvl w:val="0"/>
          <w:numId w:val="0"/>
        </w:numPr>
        <w:jc w:val="center"/>
        <w:rPr>
          <w:b/>
          <w:bCs/>
          <w:u w:val="single"/>
        </w:rPr>
      </w:pPr>
      <w:r>
        <w:rPr>
          <w:b/>
          <w:bCs/>
          <w:u w:val="single"/>
        </w:rPr>
        <w:t>Certificat</w:t>
      </w:r>
      <w:r w:rsidR="006E160D">
        <w:rPr>
          <w:b/>
          <w:bCs/>
          <w:u w:val="single"/>
        </w:rPr>
        <w:t>e</w:t>
      </w:r>
    </w:p>
    <w:p w14:paraId="5E699480" w14:textId="77777777" w:rsidR="00F53873" w:rsidRDefault="00F53873" w:rsidP="00F53873">
      <w:pPr>
        <w:pStyle w:val="Heading1"/>
        <w:numPr>
          <w:ilvl w:val="0"/>
          <w:numId w:val="0"/>
        </w:numPr>
        <w:ind w:left="720"/>
      </w:pPr>
    </w:p>
    <w:p w14:paraId="7805A7F5" w14:textId="7DE2FF30" w:rsidR="006A680A" w:rsidRPr="005D2238" w:rsidRDefault="005E4DC5" w:rsidP="00A5586A">
      <w:pPr>
        <w:pStyle w:val="ListParagraph"/>
        <w:contextualSpacing w:val="0"/>
        <w:jc w:val="both"/>
        <w:rPr>
          <w:rFonts w:cs="Arial"/>
          <w:b/>
          <w:bCs/>
          <w:szCs w:val="26"/>
        </w:rPr>
      </w:pPr>
      <w:r>
        <w:rPr>
          <w:rFonts w:cs="Arial"/>
          <w:b/>
          <w:bCs/>
          <w:szCs w:val="26"/>
        </w:rPr>
        <w:t>T</w:t>
      </w:r>
      <w:r w:rsidR="001D69BF" w:rsidRPr="005D2238">
        <w:rPr>
          <w:rFonts w:cs="Arial"/>
          <w:b/>
          <w:bCs/>
          <w:szCs w:val="26"/>
        </w:rPr>
        <w:t>he filer</w:t>
      </w:r>
      <w:r>
        <w:rPr>
          <w:rFonts w:cs="Arial"/>
          <w:b/>
          <w:bCs/>
          <w:szCs w:val="26"/>
        </w:rPr>
        <w:t xml:space="preserve"> certifies </w:t>
      </w:r>
      <w:r w:rsidR="006E160D">
        <w:rPr>
          <w:rFonts w:cs="Arial"/>
          <w:b/>
          <w:bCs/>
          <w:szCs w:val="26"/>
        </w:rPr>
        <w:t>that the disclosures in this statement are complete and accurate to the best of the filer’s knowledge, information, and belief. The filer</w:t>
      </w:r>
      <w:r>
        <w:rPr>
          <w:rFonts w:cs="Arial"/>
          <w:b/>
          <w:bCs/>
          <w:szCs w:val="26"/>
        </w:rPr>
        <w:t xml:space="preserve"> </w:t>
      </w:r>
      <w:r w:rsidR="005605AB" w:rsidRPr="005D2238">
        <w:rPr>
          <w:rFonts w:cs="Arial"/>
          <w:b/>
          <w:bCs/>
          <w:szCs w:val="26"/>
        </w:rPr>
        <w:t xml:space="preserve">agrees </w:t>
      </w:r>
      <w:r>
        <w:rPr>
          <w:rFonts w:cs="Arial"/>
          <w:b/>
          <w:bCs/>
          <w:szCs w:val="26"/>
        </w:rPr>
        <w:t>to</w:t>
      </w:r>
      <w:r w:rsidRPr="005E4DC5">
        <w:rPr>
          <w:rFonts w:cs="Arial"/>
          <w:b/>
          <w:bCs/>
          <w:szCs w:val="26"/>
        </w:rPr>
        <w:t xml:space="preserve"> revise and supplement the </w:t>
      </w:r>
      <w:r w:rsidR="006E160D">
        <w:rPr>
          <w:rFonts w:cs="Arial"/>
          <w:b/>
          <w:bCs/>
          <w:szCs w:val="26"/>
        </w:rPr>
        <w:t>disclosures</w:t>
      </w:r>
      <w:r w:rsidRPr="005E4DC5">
        <w:rPr>
          <w:rFonts w:cs="Arial"/>
          <w:b/>
          <w:bCs/>
          <w:szCs w:val="26"/>
        </w:rPr>
        <w:t xml:space="preserve"> throughout the pendency of the action to ensure continuing completeness and accuracy.</w:t>
      </w:r>
    </w:p>
    <w:p w14:paraId="48FBC956" w14:textId="77777777" w:rsidR="005A7C03" w:rsidRDefault="005A7C03" w:rsidP="00A5586A">
      <w:pPr>
        <w:tabs>
          <w:tab w:val="left" w:pos="720"/>
        </w:tabs>
        <w:ind w:left="5760"/>
        <w:jc w:val="both"/>
        <w:rPr>
          <w:rFonts w:cs="Times New Roman"/>
          <w:szCs w:val="26"/>
        </w:rPr>
      </w:pPr>
    </w:p>
    <w:p w14:paraId="2A1E789A" w14:textId="4B1A3F50" w:rsidR="000E12D3" w:rsidRPr="000E12D3" w:rsidRDefault="000E12D3" w:rsidP="00A5586A">
      <w:pPr>
        <w:tabs>
          <w:tab w:val="left" w:pos="720"/>
        </w:tabs>
        <w:ind w:left="5760"/>
        <w:jc w:val="both"/>
        <w:rPr>
          <w:rFonts w:cs="Times New Roman"/>
          <w:szCs w:val="26"/>
        </w:rPr>
      </w:pPr>
      <w:r w:rsidRPr="000E12D3">
        <w:rPr>
          <w:rFonts w:cs="Times New Roman"/>
          <w:szCs w:val="26"/>
        </w:rPr>
        <w:t>Signed:</w:t>
      </w:r>
    </w:p>
    <w:p w14:paraId="223E207C" w14:textId="77777777" w:rsidR="00B776C4" w:rsidRDefault="00B776C4" w:rsidP="00A5586A">
      <w:pPr>
        <w:tabs>
          <w:tab w:val="left" w:pos="720"/>
        </w:tabs>
        <w:ind w:left="5760"/>
        <w:jc w:val="both"/>
        <w:rPr>
          <w:rFonts w:cs="Times New Roman"/>
          <w:szCs w:val="26"/>
        </w:rPr>
      </w:pPr>
    </w:p>
    <w:p w14:paraId="2500BB90" w14:textId="77777777" w:rsidR="007A15C0" w:rsidRDefault="000E12D3" w:rsidP="000376D2">
      <w:pPr>
        <w:tabs>
          <w:tab w:val="left" w:pos="720"/>
        </w:tabs>
        <w:ind w:left="5760"/>
        <w:jc w:val="both"/>
        <w:rPr>
          <w:rFonts w:cs="Times New Roman"/>
          <w:szCs w:val="26"/>
        </w:rPr>
      </w:pPr>
      <w:r w:rsidRPr="000E12D3">
        <w:rPr>
          <w:rFonts w:cs="Times New Roman"/>
          <w:szCs w:val="26"/>
        </w:rPr>
        <w:t>[]</w:t>
      </w:r>
    </w:p>
    <w:p w14:paraId="75F2198B" w14:textId="77777777" w:rsidR="000376D2" w:rsidRDefault="000376D2" w:rsidP="000376D2">
      <w:pPr>
        <w:tabs>
          <w:tab w:val="left" w:pos="720"/>
        </w:tabs>
        <w:ind w:left="5760"/>
        <w:jc w:val="both"/>
        <w:rPr>
          <w:rFonts w:cs="Times New Roman"/>
          <w:szCs w:val="26"/>
        </w:rPr>
      </w:pPr>
    </w:p>
    <w:p w14:paraId="6CE449A8" w14:textId="77777777" w:rsidR="000376D2" w:rsidRDefault="000376D2" w:rsidP="000376D2">
      <w:pPr>
        <w:tabs>
          <w:tab w:val="left" w:pos="720"/>
        </w:tabs>
        <w:ind w:left="5760"/>
        <w:jc w:val="both"/>
        <w:rPr>
          <w:rFonts w:cs="Times New Roman"/>
          <w:szCs w:val="26"/>
        </w:rPr>
      </w:pPr>
      <w:bookmarkStart w:id="0" w:name="_Hlk207702889"/>
      <w:r>
        <w:rPr>
          <w:rFonts w:cs="Times New Roman"/>
          <w:szCs w:val="26"/>
        </w:rPr>
        <w:t>[Name]</w:t>
      </w:r>
    </w:p>
    <w:p w14:paraId="049C1A2E" w14:textId="77777777" w:rsidR="000376D2" w:rsidRDefault="000376D2" w:rsidP="000376D2">
      <w:pPr>
        <w:tabs>
          <w:tab w:val="left" w:pos="720"/>
        </w:tabs>
        <w:ind w:left="5760"/>
        <w:jc w:val="both"/>
        <w:rPr>
          <w:rFonts w:cs="Times New Roman"/>
          <w:szCs w:val="26"/>
        </w:rPr>
      </w:pPr>
      <w:r>
        <w:rPr>
          <w:rFonts w:cs="Times New Roman"/>
          <w:szCs w:val="26"/>
        </w:rPr>
        <w:t>[Address]</w:t>
      </w:r>
    </w:p>
    <w:p w14:paraId="19DE5955" w14:textId="77777777" w:rsidR="000376D2" w:rsidRDefault="000376D2" w:rsidP="000376D2">
      <w:pPr>
        <w:tabs>
          <w:tab w:val="left" w:pos="720"/>
        </w:tabs>
        <w:ind w:left="5760"/>
        <w:jc w:val="both"/>
        <w:rPr>
          <w:rFonts w:cs="Times New Roman"/>
          <w:szCs w:val="26"/>
        </w:rPr>
      </w:pPr>
      <w:r>
        <w:rPr>
          <w:rFonts w:cs="Times New Roman"/>
          <w:szCs w:val="26"/>
        </w:rPr>
        <w:t>[E-mail address]</w:t>
      </w:r>
    </w:p>
    <w:p w14:paraId="2A273B5B" w14:textId="1D9E9E84" w:rsidR="000376D2" w:rsidRDefault="000376D2" w:rsidP="000376D2">
      <w:pPr>
        <w:tabs>
          <w:tab w:val="left" w:pos="720"/>
        </w:tabs>
        <w:ind w:left="5760"/>
        <w:jc w:val="both"/>
        <w:rPr>
          <w:rFonts w:cs="Times New Roman"/>
          <w:szCs w:val="26"/>
        </w:rPr>
        <w:sectPr w:rsidR="000376D2" w:rsidSect="00B102E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Pr>
          <w:rFonts w:cs="Times New Roman"/>
          <w:szCs w:val="26"/>
        </w:rPr>
        <w:t>[Telephone number]</w:t>
      </w:r>
    </w:p>
    <w:bookmarkEnd w:id="0"/>
    <w:p w14:paraId="32BFFB5A" w14:textId="77777777" w:rsidR="007A15C0" w:rsidRPr="000376D2" w:rsidRDefault="007A15C0" w:rsidP="007A15C0">
      <w:pPr>
        <w:pStyle w:val="Body"/>
        <w:spacing w:before="4" w:beforeAutospacing="0" w:after="4" w:afterAutospacing="0"/>
        <w:jc w:val="left"/>
        <w:rPr>
          <w:rFonts w:ascii="Calisto MT" w:hAnsi="Calisto MT"/>
          <w:b/>
          <w:bCs/>
          <w:sz w:val="22"/>
          <w:szCs w:val="22"/>
          <w:u w:val="single"/>
        </w:rPr>
      </w:pPr>
      <w:r w:rsidRPr="000376D2">
        <w:rPr>
          <w:rFonts w:ascii="Calisto MT" w:hAnsi="Calisto MT"/>
          <w:b/>
          <w:bCs/>
          <w:sz w:val="22"/>
          <w:szCs w:val="22"/>
          <w:u w:val="single"/>
        </w:rPr>
        <w:lastRenderedPageBreak/>
        <w:t>Disclosure</w:t>
      </w:r>
    </w:p>
    <w:p w14:paraId="0A1A6804" w14:textId="77777777" w:rsidR="007A15C0" w:rsidRPr="000376D2" w:rsidRDefault="007A15C0" w:rsidP="007A15C0">
      <w:pPr>
        <w:pStyle w:val="Body"/>
        <w:spacing w:before="4" w:beforeAutospacing="0" w:after="4" w:afterAutospacing="0" w:line="120" w:lineRule="auto"/>
        <w:jc w:val="left"/>
        <w:rPr>
          <w:rFonts w:ascii="Calisto MT" w:hAnsi="Calisto MT"/>
          <w:b/>
          <w:bCs/>
          <w:sz w:val="17"/>
          <w:szCs w:val="17"/>
        </w:rPr>
      </w:pPr>
    </w:p>
    <w:p w14:paraId="32151D66" w14:textId="335EDAB8" w:rsidR="007A15C0" w:rsidRPr="000376D2" w:rsidRDefault="007A15C0" w:rsidP="007A15C0">
      <w:pPr>
        <w:pStyle w:val="Body"/>
        <w:spacing w:before="4" w:beforeAutospacing="0" w:after="4" w:afterAutospacing="0"/>
        <w:jc w:val="left"/>
        <w:rPr>
          <w:rFonts w:ascii="Calisto MT" w:hAnsi="Calisto MT"/>
          <w:b/>
          <w:bCs/>
          <w:sz w:val="17"/>
          <w:szCs w:val="17"/>
        </w:rPr>
      </w:pPr>
      <w:r w:rsidRPr="000376D2">
        <w:rPr>
          <w:rFonts w:ascii="Calisto MT" w:hAnsi="Calisto MT"/>
          <w:b/>
          <w:bCs/>
          <w:sz w:val="17"/>
          <w:szCs w:val="17"/>
        </w:rPr>
        <w:t>Fed. R. Civ. P. 7.1</w:t>
      </w:r>
      <w:r w:rsidR="001122D0" w:rsidRPr="000376D2">
        <w:rPr>
          <w:rFonts w:ascii="Calisto MT" w:hAnsi="Calisto MT"/>
          <w:b/>
          <w:bCs/>
          <w:sz w:val="17"/>
          <w:szCs w:val="17"/>
        </w:rPr>
        <w:t>—</w:t>
      </w:r>
      <w:r w:rsidRPr="000376D2">
        <w:rPr>
          <w:rFonts w:ascii="Calisto MT" w:hAnsi="Calisto MT"/>
          <w:b/>
          <w:bCs/>
          <w:sz w:val="17"/>
          <w:szCs w:val="17"/>
        </w:rPr>
        <w:t>Disclosure Statement</w:t>
      </w:r>
    </w:p>
    <w:p w14:paraId="6F159184" w14:textId="77777777" w:rsidR="007A15C0" w:rsidRPr="000376D2" w:rsidRDefault="007A15C0" w:rsidP="007A15C0">
      <w:pPr>
        <w:pStyle w:val="Body"/>
        <w:spacing w:before="4" w:beforeAutospacing="0" w:after="4" w:afterAutospacing="0"/>
        <w:jc w:val="left"/>
        <w:rPr>
          <w:rFonts w:ascii="Calisto MT" w:hAnsi="Calisto MT"/>
          <w:b/>
          <w:bCs/>
          <w:sz w:val="17"/>
          <w:szCs w:val="17"/>
        </w:rPr>
      </w:pPr>
      <w:r w:rsidRPr="000376D2">
        <w:rPr>
          <w:rFonts w:ascii="Calisto MT" w:hAnsi="Calisto MT"/>
          <w:b/>
          <w:bCs/>
          <w:sz w:val="17"/>
          <w:szCs w:val="17"/>
        </w:rPr>
        <w:t>(a) Who Must File; Contents.</w:t>
      </w:r>
    </w:p>
    <w:p w14:paraId="297C6F63" w14:textId="77777777" w:rsidR="007A15C0" w:rsidRPr="000376D2" w:rsidRDefault="007A15C0" w:rsidP="007A15C0">
      <w:pPr>
        <w:pStyle w:val="Body"/>
        <w:spacing w:before="4" w:beforeAutospacing="0" w:after="4" w:afterAutospacing="0"/>
        <w:ind w:left="288"/>
        <w:jc w:val="left"/>
        <w:rPr>
          <w:rFonts w:ascii="Calisto MT" w:hAnsi="Calisto MT"/>
          <w:sz w:val="17"/>
          <w:szCs w:val="17"/>
        </w:rPr>
      </w:pPr>
      <w:r w:rsidRPr="000376D2">
        <w:rPr>
          <w:rFonts w:ascii="Calisto MT" w:hAnsi="Calisto MT"/>
          <w:b/>
          <w:bCs/>
          <w:sz w:val="17"/>
          <w:szCs w:val="17"/>
        </w:rPr>
        <w:t>(1)</w:t>
      </w:r>
      <w:r w:rsidRPr="000376D2">
        <w:rPr>
          <w:rFonts w:ascii="Calisto MT" w:hAnsi="Calisto MT"/>
          <w:b/>
          <w:bCs/>
          <w:i/>
          <w:iCs/>
          <w:sz w:val="17"/>
          <w:szCs w:val="17"/>
        </w:rPr>
        <w:t xml:space="preserve"> Nongovernmental Corporations.</w:t>
      </w:r>
      <w:r w:rsidRPr="000376D2">
        <w:rPr>
          <w:rFonts w:ascii="Calisto MT" w:hAnsi="Calisto MT"/>
          <w:sz w:val="17"/>
          <w:szCs w:val="17"/>
        </w:rPr>
        <w:t xml:space="preserve"> A nongovernmental corporate party or a nongovernmental corporation that seeks to intervene must file a statement that:</w:t>
      </w:r>
    </w:p>
    <w:p w14:paraId="25C9FB50" w14:textId="77777777" w:rsidR="007A15C0" w:rsidRPr="000376D2" w:rsidRDefault="007A15C0" w:rsidP="007A15C0">
      <w:pPr>
        <w:pStyle w:val="Body"/>
        <w:spacing w:before="4" w:beforeAutospacing="0" w:after="4" w:afterAutospacing="0"/>
        <w:ind w:left="432"/>
        <w:jc w:val="left"/>
        <w:rPr>
          <w:rFonts w:ascii="Calisto MT" w:hAnsi="Calisto MT"/>
          <w:sz w:val="17"/>
          <w:szCs w:val="17"/>
        </w:rPr>
      </w:pPr>
      <w:r w:rsidRPr="000376D2">
        <w:rPr>
          <w:rFonts w:ascii="Calisto MT" w:hAnsi="Calisto MT"/>
          <w:b/>
          <w:bCs/>
          <w:sz w:val="17"/>
          <w:szCs w:val="17"/>
        </w:rPr>
        <w:t>(A)</w:t>
      </w:r>
      <w:r w:rsidRPr="000376D2">
        <w:rPr>
          <w:rFonts w:ascii="Calisto MT" w:hAnsi="Calisto MT"/>
          <w:sz w:val="17"/>
          <w:szCs w:val="17"/>
        </w:rPr>
        <w:t xml:space="preserve"> identifies any parent corporation and any publicly held corporation owning 10% or more of its stock; or</w:t>
      </w:r>
    </w:p>
    <w:p w14:paraId="50BAF771" w14:textId="77777777" w:rsidR="007A15C0" w:rsidRPr="000376D2" w:rsidRDefault="007A15C0" w:rsidP="007A15C0">
      <w:pPr>
        <w:pStyle w:val="Body"/>
        <w:spacing w:before="4" w:beforeAutospacing="0" w:after="4" w:afterAutospacing="0"/>
        <w:ind w:left="432"/>
        <w:jc w:val="left"/>
        <w:rPr>
          <w:rFonts w:ascii="Calisto MT" w:hAnsi="Calisto MT"/>
          <w:sz w:val="17"/>
          <w:szCs w:val="17"/>
        </w:rPr>
      </w:pPr>
      <w:r w:rsidRPr="000376D2">
        <w:rPr>
          <w:rFonts w:ascii="Calisto MT" w:hAnsi="Calisto MT"/>
          <w:b/>
          <w:bCs/>
          <w:sz w:val="17"/>
          <w:szCs w:val="17"/>
        </w:rPr>
        <w:t>(B)</w:t>
      </w:r>
      <w:r w:rsidRPr="000376D2">
        <w:rPr>
          <w:rFonts w:ascii="Calisto MT" w:hAnsi="Calisto MT"/>
          <w:sz w:val="17"/>
          <w:szCs w:val="17"/>
        </w:rPr>
        <w:t xml:space="preserve"> states that there is no such corporation.</w:t>
      </w:r>
    </w:p>
    <w:p w14:paraId="2FB3798D" w14:textId="77777777" w:rsidR="007A15C0" w:rsidRPr="000376D2" w:rsidRDefault="007A15C0" w:rsidP="007A15C0">
      <w:pPr>
        <w:pStyle w:val="Body"/>
        <w:spacing w:before="4" w:beforeAutospacing="0" w:after="4" w:afterAutospacing="0"/>
        <w:ind w:left="288"/>
        <w:jc w:val="left"/>
        <w:rPr>
          <w:rFonts w:ascii="Calisto MT" w:hAnsi="Calisto MT"/>
          <w:b/>
          <w:bCs/>
          <w:i/>
          <w:iCs/>
          <w:sz w:val="17"/>
          <w:szCs w:val="17"/>
        </w:rPr>
      </w:pPr>
      <w:r w:rsidRPr="000376D2">
        <w:rPr>
          <w:rFonts w:ascii="Calisto MT" w:hAnsi="Calisto MT"/>
          <w:b/>
          <w:bCs/>
          <w:sz w:val="17"/>
          <w:szCs w:val="17"/>
        </w:rPr>
        <w:t>(2)</w:t>
      </w:r>
      <w:r w:rsidRPr="000376D2">
        <w:rPr>
          <w:rFonts w:ascii="Calisto MT" w:hAnsi="Calisto MT"/>
          <w:b/>
          <w:bCs/>
          <w:i/>
          <w:iCs/>
          <w:sz w:val="17"/>
          <w:szCs w:val="17"/>
        </w:rPr>
        <w:t xml:space="preserve"> Parties or Intervenors in a Diversity Case.</w:t>
      </w:r>
    </w:p>
    <w:p w14:paraId="134AE55A" w14:textId="77777777" w:rsidR="007A15C0" w:rsidRPr="000376D2" w:rsidRDefault="007A15C0" w:rsidP="007A15C0">
      <w:pPr>
        <w:pStyle w:val="Body"/>
        <w:spacing w:before="4" w:beforeAutospacing="0" w:after="4" w:afterAutospacing="0"/>
        <w:ind w:left="288"/>
        <w:jc w:val="left"/>
        <w:rPr>
          <w:rFonts w:ascii="Calisto MT" w:hAnsi="Calisto MT"/>
          <w:sz w:val="17"/>
          <w:szCs w:val="17"/>
        </w:rPr>
      </w:pPr>
      <w:r w:rsidRPr="000376D2">
        <w:rPr>
          <w:rFonts w:ascii="Calisto MT" w:hAnsi="Calisto MT"/>
          <w:sz w:val="17"/>
          <w:szCs w:val="17"/>
        </w:rPr>
        <w:t>In an action in which jurisdiction is based on diversity under 28 U.S.C. § 1332(a), a party or intervenor must, unless the court orders otherwise, file a disclosure statement. The statement must name—and identify the citizenship of—every individual or entity whose citizenship is attributed to that party or intervenor:</w:t>
      </w:r>
    </w:p>
    <w:p w14:paraId="3B4D59FB" w14:textId="77777777" w:rsidR="007A15C0" w:rsidRPr="000376D2" w:rsidRDefault="007A15C0" w:rsidP="007A15C0">
      <w:pPr>
        <w:pStyle w:val="Body"/>
        <w:spacing w:before="4" w:beforeAutospacing="0" w:after="4" w:afterAutospacing="0"/>
        <w:ind w:left="432"/>
        <w:jc w:val="left"/>
        <w:rPr>
          <w:rFonts w:ascii="Calisto MT" w:hAnsi="Calisto MT"/>
          <w:sz w:val="17"/>
          <w:szCs w:val="17"/>
        </w:rPr>
      </w:pPr>
      <w:r w:rsidRPr="000376D2">
        <w:rPr>
          <w:rFonts w:ascii="Calisto MT" w:hAnsi="Calisto MT"/>
          <w:b/>
          <w:bCs/>
          <w:sz w:val="17"/>
          <w:szCs w:val="17"/>
        </w:rPr>
        <w:t>(A)</w:t>
      </w:r>
      <w:r w:rsidRPr="000376D2">
        <w:rPr>
          <w:rFonts w:ascii="Calisto MT" w:hAnsi="Calisto MT"/>
          <w:sz w:val="17"/>
          <w:szCs w:val="17"/>
        </w:rPr>
        <w:t xml:space="preserve"> when the action is filed in or removed to federal court, and</w:t>
      </w:r>
    </w:p>
    <w:p w14:paraId="2181B313" w14:textId="77777777" w:rsidR="007A15C0" w:rsidRPr="000376D2" w:rsidRDefault="007A15C0" w:rsidP="007A15C0">
      <w:pPr>
        <w:pStyle w:val="Body"/>
        <w:spacing w:before="4" w:beforeAutospacing="0" w:after="4" w:afterAutospacing="0"/>
        <w:ind w:left="432"/>
        <w:jc w:val="left"/>
        <w:rPr>
          <w:rFonts w:ascii="Calisto MT" w:hAnsi="Calisto MT"/>
          <w:sz w:val="17"/>
          <w:szCs w:val="17"/>
        </w:rPr>
      </w:pPr>
      <w:r w:rsidRPr="000376D2">
        <w:rPr>
          <w:rFonts w:ascii="Calisto MT" w:hAnsi="Calisto MT"/>
          <w:b/>
          <w:bCs/>
          <w:sz w:val="17"/>
          <w:szCs w:val="17"/>
        </w:rPr>
        <w:t>(B)</w:t>
      </w:r>
      <w:r w:rsidRPr="000376D2">
        <w:rPr>
          <w:rFonts w:ascii="Calisto MT" w:hAnsi="Calisto MT"/>
          <w:sz w:val="17"/>
          <w:szCs w:val="17"/>
        </w:rPr>
        <w:t xml:space="preserve"> when any later event occurs that could affect the court’s jurisdiction under § 1332(a).</w:t>
      </w:r>
    </w:p>
    <w:p w14:paraId="07BF9EEC" w14:textId="77777777" w:rsidR="007A15C0" w:rsidRPr="000376D2" w:rsidRDefault="007A15C0" w:rsidP="007A15C0">
      <w:pPr>
        <w:pStyle w:val="Body"/>
        <w:spacing w:before="4" w:beforeAutospacing="0" w:after="4" w:afterAutospacing="0"/>
        <w:jc w:val="left"/>
        <w:rPr>
          <w:rFonts w:ascii="Calisto MT" w:hAnsi="Calisto MT"/>
          <w:b/>
          <w:bCs/>
          <w:sz w:val="17"/>
          <w:szCs w:val="17"/>
        </w:rPr>
      </w:pPr>
      <w:r w:rsidRPr="000376D2">
        <w:rPr>
          <w:rFonts w:ascii="Calisto MT" w:hAnsi="Calisto MT"/>
          <w:b/>
          <w:bCs/>
          <w:sz w:val="17"/>
          <w:szCs w:val="17"/>
        </w:rPr>
        <w:t>(b) Time to File; Supplemental Filing.</w:t>
      </w:r>
    </w:p>
    <w:p w14:paraId="5D406DFE" w14:textId="77777777" w:rsidR="007A15C0" w:rsidRPr="000376D2" w:rsidRDefault="007A15C0" w:rsidP="007A15C0">
      <w:pPr>
        <w:pStyle w:val="Body"/>
        <w:spacing w:before="4" w:beforeAutospacing="0" w:after="4" w:afterAutospacing="0"/>
        <w:jc w:val="left"/>
        <w:rPr>
          <w:rFonts w:ascii="Calisto MT" w:hAnsi="Calisto MT"/>
          <w:sz w:val="17"/>
          <w:szCs w:val="17"/>
        </w:rPr>
      </w:pPr>
      <w:r w:rsidRPr="000376D2">
        <w:rPr>
          <w:rFonts w:ascii="Calisto MT" w:hAnsi="Calisto MT"/>
          <w:sz w:val="17"/>
          <w:szCs w:val="17"/>
        </w:rPr>
        <w:t>A party, intervenor, or proposed intervenor must:</w:t>
      </w:r>
    </w:p>
    <w:p w14:paraId="0BC89433" w14:textId="77777777" w:rsidR="007A15C0" w:rsidRPr="000376D2" w:rsidRDefault="007A15C0" w:rsidP="007A15C0">
      <w:pPr>
        <w:pStyle w:val="Body"/>
        <w:spacing w:before="4" w:beforeAutospacing="0" w:after="4" w:afterAutospacing="0"/>
        <w:ind w:left="288"/>
        <w:jc w:val="left"/>
        <w:rPr>
          <w:rFonts w:ascii="Calisto MT" w:hAnsi="Calisto MT"/>
          <w:sz w:val="17"/>
          <w:szCs w:val="17"/>
        </w:rPr>
      </w:pPr>
      <w:r w:rsidRPr="000376D2">
        <w:rPr>
          <w:rFonts w:ascii="Calisto MT" w:hAnsi="Calisto MT"/>
          <w:b/>
          <w:bCs/>
          <w:sz w:val="17"/>
          <w:szCs w:val="17"/>
        </w:rPr>
        <w:t>(1)</w:t>
      </w:r>
      <w:r w:rsidRPr="000376D2">
        <w:rPr>
          <w:rFonts w:ascii="Calisto MT" w:hAnsi="Calisto MT"/>
          <w:sz w:val="17"/>
          <w:szCs w:val="17"/>
        </w:rPr>
        <w:t xml:space="preserve"> file the disclosure statement with its first appearance, pleading, petition, motion, response, or other request addressed to the court; and</w:t>
      </w:r>
    </w:p>
    <w:p w14:paraId="28EA23B9" w14:textId="77777777" w:rsidR="007A15C0" w:rsidRPr="000376D2" w:rsidRDefault="007A15C0" w:rsidP="007A15C0">
      <w:pPr>
        <w:pStyle w:val="Body"/>
        <w:spacing w:before="4" w:beforeAutospacing="0" w:after="4" w:afterAutospacing="0"/>
        <w:ind w:left="288"/>
        <w:jc w:val="left"/>
        <w:rPr>
          <w:rFonts w:ascii="Calisto MT" w:hAnsi="Calisto MT"/>
          <w:sz w:val="17"/>
          <w:szCs w:val="17"/>
        </w:rPr>
      </w:pPr>
      <w:r w:rsidRPr="000376D2">
        <w:rPr>
          <w:rFonts w:ascii="Calisto MT" w:hAnsi="Calisto MT"/>
          <w:b/>
          <w:bCs/>
          <w:sz w:val="17"/>
          <w:szCs w:val="17"/>
        </w:rPr>
        <w:t>(2)</w:t>
      </w:r>
      <w:r w:rsidRPr="000376D2">
        <w:rPr>
          <w:rFonts w:ascii="Calisto MT" w:hAnsi="Calisto MT"/>
          <w:sz w:val="17"/>
          <w:szCs w:val="17"/>
        </w:rPr>
        <w:t xml:space="preserve"> promptly file a supplemental statement if any required information changes.</w:t>
      </w:r>
    </w:p>
    <w:p w14:paraId="396936B7" w14:textId="77777777" w:rsidR="007A15C0" w:rsidRPr="000376D2" w:rsidRDefault="007A15C0" w:rsidP="007A15C0">
      <w:pPr>
        <w:pStyle w:val="Body"/>
        <w:spacing w:before="4" w:beforeAutospacing="0" w:after="4" w:afterAutospacing="0" w:line="120" w:lineRule="auto"/>
        <w:jc w:val="left"/>
        <w:rPr>
          <w:rFonts w:ascii="Calisto MT" w:hAnsi="Calisto MT"/>
          <w:sz w:val="17"/>
          <w:szCs w:val="17"/>
        </w:rPr>
      </w:pPr>
      <w:bookmarkStart w:id="1" w:name="_Toc177398049"/>
    </w:p>
    <w:p w14:paraId="1464E166" w14:textId="77777777" w:rsidR="007A15C0" w:rsidRPr="000376D2" w:rsidRDefault="007A15C0" w:rsidP="007A15C0">
      <w:pPr>
        <w:pStyle w:val="Body"/>
        <w:spacing w:before="4" w:beforeAutospacing="0" w:after="4" w:afterAutospacing="0"/>
        <w:jc w:val="left"/>
        <w:rPr>
          <w:rFonts w:ascii="Calisto MT" w:hAnsi="Calisto MT"/>
          <w:b/>
          <w:bCs/>
          <w:sz w:val="17"/>
          <w:szCs w:val="17"/>
        </w:rPr>
      </w:pPr>
      <w:r w:rsidRPr="000376D2">
        <w:rPr>
          <w:rFonts w:ascii="Calisto MT" w:hAnsi="Calisto MT"/>
          <w:b/>
          <w:bCs/>
          <w:sz w:val="17"/>
          <w:szCs w:val="17"/>
        </w:rPr>
        <w:t>Local Rule 3.03</w:t>
      </w:r>
      <w:bookmarkEnd w:id="1"/>
      <w:r w:rsidRPr="000376D2">
        <w:rPr>
          <w:rFonts w:ascii="Calisto MT" w:hAnsi="Calisto MT"/>
          <w:b/>
          <w:bCs/>
          <w:sz w:val="17"/>
          <w:szCs w:val="17"/>
        </w:rPr>
        <w:t>—Disclosure Statement</w:t>
      </w:r>
    </w:p>
    <w:p w14:paraId="7D27D480" w14:textId="6A532667" w:rsidR="007A15C0" w:rsidRPr="000376D2" w:rsidRDefault="000376D2" w:rsidP="007A15C0">
      <w:pPr>
        <w:pStyle w:val="Body"/>
        <w:spacing w:before="4" w:beforeAutospacing="0" w:after="4" w:afterAutospacing="0"/>
        <w:jc w:val="left"/>
        <w:rPr>
          <w:rFonts w:ascii="Calisto MT" w:hAnsi="Calisto MT"/>
          <w:sz w:val="17"/>
          <w:szCs w:val="17"/>
        </w:rPr>
      </w:pPr>
      <w:bookmarkStart w:id="2" w:name="_Hlk181798425"/>
      <w:r w:rsidRPr="000376D2">
        <w:rPr>
          <w:rFonts w:ascii="Calisto MT" w:hAnsi="Calisto MT"/>
          <w:sz w:val="17"/>
          <w:szCs w:val="17"/>
        </w:rPr>
        <w:t>With the first appearance, each party in a civil action must file a disclosure statement using the standard form from the clerk or the court’s website</w:t>
      </w:r>
      <w:r w:rsidR="007A15C0" w:rsidRPr="000376D2">
        <w:rPr>
          <w:rFonts w:ascii="Calisto MT" w:hAnsi="Calisto MT"/>
          <w:sz w:val="17"/>
          <w:szCs w:val="17"/>
        </w:rPr>
        <w:t>.</w:t>
      </w:r>
    </w:p>
    <w:p w14:paraId="157B8972" w14:textId="77777777" w:rsidR="007A15C0" w:rsidRPr="000376D2" w:rsidRDefault="007A15C0" w:rsidP="007A15C0">
      <w:pPr>
        <w:pStyle w:val="Body"/>
        <w:spacing w:before="4" w:beforeAutospacing="0" w:after="4" w:afterAutospacing="0" w:line="120" w:lineRule="auto"/>
        <w:jc w:val="left"/>
        <w:rPr>
          <w:rFonts w:ascii="Calisto MT" w:hAnsi="Calisto MT"/>
          <w:sz w:val="22"/>
          <w:szCs w:val="22"/>
        </w:rPr>
      </w:pPr>
      <w:bookmarkStart w:id="3" w:name="_Toc177398050"/>
      <w:bookmarkEnd w:id="2"/>
    </w:p>
    <w:bookmarkEnd w:id="3"/>
    <w:p w14:paraId="3F54A412" w14:textId="4C42C944" w:rsidR="007A15C0" w:rsidRPr="000376D2" w:rsidRDefault="007A15C0" w:rsidP="007A15C0">
      <w:pPr>
        <w:pStyle w:val="Body"/>
        <w:spacing w:before="4" w:beforeAutospacing="0" w:after="4" w:afterAutospacing="0"/>
        <w:jc w:val="left"/>
        <w:rPr>
          <w:rFonts w:ascii="Calisto MT" w:hAnsi="Calisto MT"/>
          <w:b/>
          <w:bCs/>
          <w:sz w:val="22"/>
          <w:szCs w:val="22"/>
          <w:u w:val="single"/>
        </w:rPr>
      </w:pPr>
      <w:r w:rsidRPr="000376D2">
        <w:rPr>
          <w:rFonts w:ascii="Calisto MT" w:hAnsi="Calisto MT"/>
          <w:b/>
          <w:bCs/>
          <w:sz w:val="22"/>
          <w:szCs w:val="22"/>
          <w:u w:val="single"/>
        </w:rPr>
        <w:t>Recusal and Disqualification</w:t>
      </w:r>
    </w:p>
    <w:p w14:paraId="2D270F39" w14:textId="77777777" w:rsidR="007A15C0" w:rsidRPr="000376D2" w:rsidRDefault="007A15C0" w:rsidP="007A15C0">
      <w:pPr>
        <w:pStyle w:val="Body"/>
        <w:spacing w:before="4" w:beforeAutospacing="0" w:after="4" w:afterAutospacing="0" w:line="120" w:lineRule="auto"/>
        <w:jc w:val="left"/>
        <w:rPr>
          <w:rFonts w:ascii="Calisto MT" w:eastAsia="Calibri" w:hAnsi="Calisto MT" w:cs="Times New Roman"/>
          <w:kern w:val="0"/>
          <w:sz w:val="17"/>
          <w:szCs w:val="17"/>
        </w:rPr>
      </w:pPr>
    </w:p>
    <w:p w14:paraId="359E14F9" w14:textId="77777777" w:rsidR="007A15C0" w:rsidRPr="000376D2" w:rsidRDefault="007A15C0" w:rsidP="007A15C0">
      <w:pPr>
        <w:pStyle w:val="Body"/>
        <w:spacing w:before="4" w:beforeAutospacing="0" w:after="4" w:afterAutospacing="0" w:line="120" w:lineRule="auto"/>
        <w:jc w:val="left"/>
        <w:rPr>
          <w:rFonts w:ascii="Calisto MT" w:eastAsia="Calibri" w:hAnsi="Calisto MT" w:cs="Times New Roman"/>
          <w:kern w:val="0"/>
          <w:sz w:val="17"/>
          <w:szCs w:val="17"/>
        </w:rPr>
      </w:pPr>
    </w:p>
    <w:p w14:paraId="0C9769BB" w14:textId="77777777" w:rsidR="007A15C0" w:rsidRPr="000376D2" w:rsidRDefault="007A15C0" w:rsidP="007A15C0">
      <w:pPr>
        <w:pStyle w:val="Body"/>
        <w:spacing w:before="4" w:beforeAutospacing="0" w:after="4" w:afterAutospacing="0"/>
        <w:jc w:val="left"/>
        <w:rPr>
          <w:rFonts w:ascii="Calisto MT" w:eastAsia="Calibri" w:hAnsi="Calisto MT" w:cs="Times New Roman"/>
          <w:kern w:val="0"/>
          <w:sz w:val="17"/>
          <w:szCs w:val="17"/>
        </w:rPr>
      </w:pPr>
      <w:r w:rsidRPr="000376D2">
        <w:rPr>
          <w:rFonts w:ascii="Calisto MT" w:eastAsia="Calibri" w:hAnsi="Calisto MT" w:cs="Times New Roman"/>
          <w:b/>
          <w:bCs/>
          <w:kern w:val="0"/>
          <w:sz w:val="17"/>
          <w:szCs w:val="17"/>
        </w:rPr>
        <w:t>28 U.S.C. § 455—Disqualification of justice, judge, or magistrate judge</w:t>
      </w:r>
    </w:p>
    <w:p w14:paraId="27BFD32C" w14:textId="77777777" w:rsidR="007A15C0" w:rsidRPr="000376D2" w:rsidRDefault="007A15C0" w:rsidP="007A15C0">
      <w:pPr>
        <w:pStyle w:val="Body"/>
        <w:spacing w:before="4" w:beforeAutospacing="0" w:after="4" w:afterAutospacing="0"/>
        <w:jc w:val="left"/>
        <w:rPr>
          <w:rFonts w:ascii="Calisto MT" w:hAnsi="Calisto MT"/>
          <w:sz w:val="17"/>
          <w:szCs w:val="17"/>
        </w:rPr>
      </w:pPr>
      <w:r w:rsidRPr="000376D2">
        <w:rPr>
          <w:rFonts w:ascii="Calisto MT" w:hAnsi="Calisto MT"/>
          <w:b/>
          <w:bCs/>
          <w:sz w:val="17"/>
          <w:szCs w:val="17"/>
        </w:rPr>
        <w:t>(a)</w:t>
      </w:r>
      <w:r w:rsidRPr="000376D2">
        <w:rPr>
          <w:rFonts w:ascii="Calisto MT" w:hAnsi="Calisto MT"/>
          <w:sz w:val="17"/>
          <w:szCs w:val="17"/>
        </w:rPr>
        <w:t xml:space="preserve"> Any justice, judge, or magistrate judge of the United States shall disqualify himself in any proceeding in which his impartiality might reasonably be questioned.</w:t>
      </w:r>
    </w:p>
    <w:p w14:paraId="05150738" w14:textId="77777777" w:rsidR="007A15C0" w:rsidRPr="000376D2" w:rsidRDefault="007A15C0" w:rsidP="007A15C0">
      <w:pPr>
        <w:pStyle w:val="Body"/>
        <w:spacing w:before="4" w:beforeAutospacing="0" w:after="4" w:afterAutospacing="0"/>
        <w:jc w:val="left"/>
        <w:rPr>
          <w:rFonts w:ascii="Calisto MT" w:hAnsi="Calisto MT"/>
          <w:sz w:val="17"/>
          <w:szCs w:val="17"/>
        </w:rPr>
      </w:pPr>
      <w:r w:rsidRPr="000376D2">
        <w:rPr>
          <w:rFonts w:ascii="Calisto MT" w:hAnsi="Calisto MT"/>
          <w:b/>
          <w:bCs/>
          <w:sz w:val="17"/>
          <w:szCs w:val="17"/>
        </w:rPr>
        <w:t>(b)</w:t>
      </w:r>
      <w:r w:rsidRPr="000376D2">
        <w:rPr>
          <w:rFonts w:ascii="Calisto MT" w:hAnsi="Calisto MT"/>
          <w:sz w:val="17"/>
          <w:szCs w:val="17"/>
        </w:rPr>
        <w:t xml:space="preserve"> He shall also disqualify himself in the following circumstances:</w:t>
      </w:r>
    </w:p>
    <w:p w14:paraId="12C2A6B8" w14:textId="77777777" w:rsidR="007A15C0" w:rsidRPr="000376D2" w:rsidRDefault="007A15C0" w:rsidP="007A15C0">
      <w:pPr>
        <w:pStyle w:val="Body"/>
        <w:spacing w:before="4" w:beforeAutospacing="0" w:after="4" w:afterAutospacing="0"/>
        <w:ind w:left="288"/>
        <w:jc w:val="left"/>
        <w:rPr>
          <w:rFonts w:ascii="Calisto MT" w:hAnsi="Calisto MT"/>
          <w:sz w:val="17"/>
          <w:szCs w:val="17"/>
        </w:rPr>
      </w:pPr>
      <w:r w:rsidRPr="000376D2">
        <w:rPr>
          <w:rFonts w:ascii="Calisto MT" w:hAnsi="Calisto MT"/>
          <w:b/>
          <w:bCs/>
          <w:sz w:val="17"/>
          <w:szCs w:val="17"/>
        </w:rPr>
        <w:t>(1)</w:t>
      </w:r>
      <w:r w:rsidRPr="000376D2">
        <w:rPr>
          <w:rFonts w:ascii="Calisto MT" w:hAnsi="Calisto MT"/>
          <w:sz w:val="17"/>
          <w:szCs w:val="17"/>
        </w:rPr>
        <w:t xml:space="preserve"> Where he has a personal bias or prejudice concerning a party, or personal knowledge of disputed evidentiary facts concerning the proceeding;</w:t>
      </w:r>
    </w:p>
    <w:p w14:paraId="50829D3C" w14:textId="77777777" w:rsidR="007A15C0" w:rsidRPr="000376D2" w:rsidRDefault="007A15C0" w:rsidP="007A15C0">
      <w:pPr>
        <w:pStyle w:val="Body"/>
        <w:spacing w:before="4" w:beforeAutospacing="0" w:after="4" w:afterAutospacing="0"/>
        <w:ind w:left="288"/>
        <w:jc w:val="left"/>
        <w:rPr>
          <w:rFonts w:ascii="Calisto MT" w:hAnsi="Calisto MT"/>
          <w:sz w:val="17"/>
          <w:szCs w:val="17"/>
        </w:rPr>
      </w:pPr>
      <w:r w:rsidRPr="000376D2">
        <w:rPr>
          <w:rFonts w:ascii="Calisto MT" w:hAnsi="Calisto MT"/>
          <w:b/>
          <w:bCs/>
          <w:sz w:val="17"/>
          <w:szCs w:val="17"/>
        </w:rPr>
        <w:t>(2)</w:t>
      </w:r>
      <w:r w:rsidRPr="000376D2">
        <w:rPr>
          <w:rFonts w:ascii="Calisto MT" w:hAnsi="Calisto MT"/>
          <w:sz w:val="17"/>
          <w:szCs w:val="17"/>
        </w:rPr>
        <w:t xml:space="preserve"> Where in private practice he served as lawyer in the matter in controversy, or a lawyer with whom he previously practiced law served during such association as a lawyer concerning the matter, or the judge or such lawyer has been a material witness concerning it;</w:t>
      </w:r>
    </w:p>
    <w:p w14:paraId="3DD6F012" w14:textId="77777777" w:rsidR="007A15C0" w:rsidRPr="000376D2" w:rsidRDefault="007A15C0" w:rsidP="007A15C0">
      <w:pPr>
        <w:pStyle w:val="Body"/>
        <w:spacing w:before="4" w:beforeAutospacing="0" w:after="4" w:afterAutospacing="0"/>
        <w:ind w:left="288"/>
        <w:jc w:val="left"/>
        <w:rPr>
          <w:rFonts w:ascii="Calisto MT" w:hAnsi="Calisto MT"/>
          <w:sz w:val="17"/>
          <w:szCs w:val="17"/>
        </w:rPr>
      </w:pPr>
      <w:r w:rsidRPr="000376D2">
        <w:rPr>
          <w:rFonts w:ascii="Calisto MT" w:hAnsi="Calisto MT"/>
          <w:b/>
          <w:bCs/>
          <w:sz w:val="17"/>
          <w:szCs w:val="17"/>
        </w:rPr>
        <w:t>(3)</w:t>
      </w:r>
      <w:r w:rsidRPr="000376D2">
        <w:rPr>
          <w:rFonts w:ascii="Calisto MT" w:hAnsi="Calisto MT"/>
          <w:sz w:val="17"/>
          <w:szCs w:val="17"/>
        </w:rPr>
        <w:t xml:space="preserve"> Where he has served in governmental employment and in such capacity participated as counsel, adviser or material witness concerning the proceeding or expressed an opinion concerning the merits of the particular case in controversy;</w:t>
      </w:r>
    </w:p>
    <w:p w14:paraId="79C4C43E" w14:textId="77777777" w:rsidR="007A15C0" w:rsidRPr="000376D2" w:rsidRDefault="007A15C0" w:rsidP="007A15C0">
      <w:pPr>
        <w:pStyle w:val="Body"/>
        <w:spacing w:before="4" w:beforeAutospacing="0" w:after="4" w:afterAutospacing="0"/>
        <w:ind w:left="288"/>
        <w:jc w:val="left"/>
        <w:rPr>
          <w:rFonts w:ascii="Calisto MT" w:hAnsi="Calisto MT"/>
          <w:sz w:val="17"/>
          <w:szCs w:val="17"/>
        </w:rPr>
      </w:pPr>
      <w:r w:rsidRPr="000376D2">
        <w:rPr>
          <w:rFonts w:ascii="Calisto MT" w:hAnsi="Calisto MT"/>
          <w:b/>
          <w:bCs/>
          <w:sz w:val="17"/>
          <w:szCs w:val="17"/>
        </w:rPr>
        <w:t>(4)</w:t>
      </w:r>
      <w:r w:rsidRPr="000376D2">
        <w:rPr>
          <w:rFonts w:ascii="Calisto MT" w:hAnsi="Calisto MT"/>
          <w:sz w:val="17"/>
          <w:szCs w:val="17"/>
        </w:rPr>
        <w:t xml:space="preserve"> He knows that he, individually or as a fiduciary, or his spouse or minor child </w:t>
      </w:r>
      <w:r w:rsidRPr="000376D2">
        <w:rPr>
          <w:rFonts w:ascii="Calisto MT" w:hAnsi="Calisto MT"/>
          <w:sz w:val="17"/>
          <w:szCs w:val="17"/>
        </w:rPr>
        <w:t>residing in his household, has a financial interest in the subject matter in controversy or in a party to the proceeding, or any other interest that could be substantially affected by the outcome of the proceeding;</w:t>
      </w:r>
    </w:p>
    <w:p w14:paraId="0CA97956" w14:textId="77777777" w:rsidR="007A15C0" w:rsidRPr="000376D2" w:rsidRDefault="007A15C0" w:rsidP="007A15C0">
      <w:pPr>
        <w:pStyle w:val="Body"/>
        <w:spacing w:before="4" w:beforeAutospacing="0" w:after="4" w:afterAutospacing="0"/>
        <w:ind w:left="288"/>
        <w:jc w:val="left"/>
        <w:rPr>
          <w:rFonts w:ascii="Calisto MT" w:hAnsi="Calisto MT"/>
          <w:sz w:val="17"/>
          <w:szCs w:val="17"/>
        </w:rPr>
      </w:pPr>
      <w:r w:rsidRPr="000376D2">
        <w:rPr>
          <w:rFonts w:ascii="Calisto MT" w:hAnsi="Calisto MT"/>
          <w:b/>
          <w:bCs/>
          <w:sz w:val="17"/>
          <w:szCs w:val="17"/>
        </w:rPr>
        <w:t>(5)</w:t>
      </w:r>
      <w:r w:rsidRPr="000376D2">
        <w:rPr>
          <w:rFonts w:ascii="Calisto MT" w:hAnsi="Calisto MT"/>
          <w:sz w:val="17"/>
          <w:szCs w:val="17"/>
        </w:rPr>
        <w:t xml:space="preserve"> He or his spouse, or a person within the third degree of relationship to either of them, or the spouse of such a person:</w:t>
      </w:r>
    </w:p>
    <w:p w14:paraId="5CA080A1" w14:textId="77777777" w:rsidR="007A15C0" w:rsidRPr="000376D2" w:rsidRDefault="007A15C0" w:rsidP="007A15C0">
      <w:pPr>
        <w:pStyle w:val="Body"/>
        <w:spacing w:before="4" w:beforeAutospacing="0" w:after="4" w:afterAutospacing="0"/>
        <w:ind w:left="432"/>
        <w:jc w:val="left"/>
        <w:rPr>
          <w:rFonts w:ascii="Calisto MT" w:hAnsi="Calisto MT"/>
          <w:sz w:val="17"/>
          <w:szCs w:val="17"/>
        </w:rPr>
      </w:pPr>
      <w:r w:rsidRPr="000376D2">
        <w:rPr>
          <w:rFonts w:ascii="Calisto MT" w:hAnsi="Calisto MT"/>
          <w:b/>
          <w:bCs/>
          <w:sz w:val="17"/>
          <w:szCs w:val="17"/>
        </w:rPr>
        <w:t>(i)</w:t>
      </w:r>
      <w:r w:rsidRPr="000376D2">
        <w:rPr>
          <w:rFonts w:ascii="Calisto MT" w:hAnsi="Calisto MT"/>
          <w:sz w:val="17"/>
          <w:szCs w:val="17"/>
        </w:rPr>
        <w:t xml:space="preserve"> Is a party to the proceeding, or an officer, director, or trustee of a party;</w:t>
      </w:r>
    </w:p>
    <w:p w14:paraId="147376A9" w14:textId="77777777" w:rsidR="007A15C0" w:rsidRPr="000376D2" w:rsidRDefault="007A15C0" w:rsidP="007A15C0">
      <w:pPr>
        <w:pStyle w:val="Body"/>
        <w:spacing w:before="4" w:beforeAutospacing="0" w:after="4" w:afterAutospacing="0"/>
        <w:ind w:left="432"/>
        <w:jc w:val="left"/>
        <w:rPr>
          <w:rFonts w:ascii="Calisto MT" w:hAnsi="Calisto MT"/>
          <w:sz w:val="17"/>
          <w:szCs w:val="17"/>
        </w:rPr>
      </w:pPr>
      <w:r w:rsidRPr="000376D2">
        <w:rPr>
          <w:rFonts w:ascii="Calisto MT" w:hAnsi="Calisto MT"/>
          <w:b/>
          <w:bCs/>
          <w:sz w:val="17"/>
          <w:szCs w:val="17"/>
        </w:rPr>
        <w:t>(ii)</w:t>
      </w:r>
      <w:r w:rsidRPr="000376D2">
        <w:rPr>
          <w:rFonts w:ascii="Calisto MT" w:hAnsi="Calisto MT"/>
          <w:sz w:val="17"/>
          <w:szCs w:val="17"/>
        </w:rPr>
        <w:t xml:space="preserve"> Is acting as a lawyer in the proceeding;</w:t>
      </w:r>
    </w:p>
    <w:p w14:paraId="2C9BE087" w14:textId="77777777" w:rsidR="007A15C0" w:rsidRPr="000376D2" w:rsidRDefault="007A15C0" w:rsidP="007A15C0">
      <w:pPr>
        <w:pStyle w:val="Body"/>
        <w:spacing w:before="4" w:beforeAutospacing="0" w:after="4" w:afterAutospacing="0"/>
        <w:ind w:left="432"/>
        <w:jc w:val="left"/>
        <w:rPr>
          <w:rFonts w:ascii="Calisto MT" w:hAnsi="Calisto MT"/>
          <w:sz w:val="17"/>
          <w:szCs w:val="17"/>
        </w:rPr>
      </w:pPr>
      <w:r w:rsidRPr="000376D2">
        <w:rPr>
          <w:rFonts w:ascii="Calisto MT" w:hAnsi="Calisto MT"/>
          <w:b/>
          <w:bCs/>
          <w:sz w:val="17"/>
          <w:szCs w:val="17"/>
        </w:rPr>
        <w:t>(iii)</w:t>
      </w:r>
      <w:r w:rsidRPr="000376D2">
        <w:rPr>
          <w:rFonts w:ascii="Calisto MT" w:hAnsi="Calisto MT"/>
          <w:sz w:val="17"/>
          <w:szCs w:val="17"/>
        </w:rPr>
        <w:t xml:space="preserve"> Is known by the judge to have an interest that could be substantially affected by the outcome of the proceeding;</w:t>
      </w:r>
    </w:p>
    <w:p w14:paraId="7301582F" w14:textId="77777777" w:rsidR="007A15C0" w:rsidRPr="000376D2" w:rsidRDefault="007A15C0" w:rsidP="007A15C0">
      <w:pPr>
        <w:pStyle w:val="Body"/>
        <w:spacing w:before="4" w:beforeAutospacing="0" w:after="4" w:afterAutospacing="0"/>
        <w:ind w:left="432"/>
        <w:jc w:val="left"/>
        <w:rPr>
          <w:rFonts w:ascii="Calisto MT" w:hAnsi="Calisto MT"/>
          <w:sz w:val="17"/>
          <w:szCs w:val="17"/>
        </w:rPr>
      </w:pPr>
      <w:r w:rsidRPr="000376D2">
        <w:rPr>
          <w:rFonts w:ascii="Calisto MT" w:hAnsi="Calisto MT"/>
          <w:b/>
          <w:bCs/>
          <w:sz w:val="17"/>
          <w:szCs w:val="17"/>
        </w:rPr>
        <w:t>(iv)</w:t>
      </w:r>
      <w:r w:rsidRPr="000376D2">
        <w:rPr>
          <w:rFonts w:ascii="Calisto MT" w:hAnsi="Calisto MT"/>
          <w:sz w:val="17"/>
          <w:szCs w:val="17"/>
        </w:rPr>
        <w:t xml:space="preserve"> Is to the judge’s knowledge likely to be a material witness in the proceeding.</w:t>
      </w:r>
    </w:p>
    <w:p w14:paraId="15A0E54F" w14:textId="77777777" w:rsidR="007A15C0" w:rsidRPr="000376D2" w:rsidRDefault="007A15C0" w:rsidP="007A15C0">
      <w:pPr>
        <w:pStyle w:val="Body"/>
        <w:spacing w:before="4" w:beforeAutospacing="0" w:after="4" w:afterAutospacing="0" w:line="120" w:lineRule="auto"/>
        <w:ind w:left="432"/>
        <w:jc w:val="left"/>
        <w:rPr>
          <w:rFonts w:ascii="Calisto MT" w:hAnsi="Calisto MT"/>
          <w:sz w:val="17"/>
          <w:szCs w:val="17"/>
        </w:rPr>
      </w:pPr>
    </w:p>
    <w:p w14:paraId="5889C045" w14:textId="77777777" w:rsidR="007A15C0" w:rsidRPr="000376D2" w:rsidRDefault="007A15C0" w:rsidP="007A15C0">
      <w:pPr>
        <w:pStyle w:val="Body"/>
        <w:spacing w:before="4" w:beforeAutospacing="0" w:after="4" w:afterAutospacing="0"/>
        <w:jc w:val="left"/>
        <w:rPr>
          <w:rFonts w:ascii="Calisto MT" w:eastAsia="Calibri" w:hAnsi="Calisto MT" w:cs="Times New Roman"/>
          <w:kern w:val="0"/>
          <w:sz w:val="17"/>
          <w:szCs w:val="17"/>
        </w:rPr>
      </w:pPr>
      <w:r w:rsidRPr="000376D2">
        <w:rPr>
          <w:rFonts w:ascii="Calisto MT" w:eastAsia="Calibri" w:hAnsi="Calisto MT" w:cs="Times New Roman"/>
          <w:b/>
          <w:bCs/>
          <w:kern w:val="0"/>
          <w:sz w:val="17"/>
          <w:szCs w:val="17"/>
        </w:rPr>
        <w:t>Case Law:</w:t>
      </w:r>
      <w:r w:rsidRPr="000376D2">
        <w:rPr>
          <w:rFonts w:ascii="Calisto MT" w:eastAsia="Calibri" w:hAnsi="Calisto MT" w:cs="Times New Roman"/>
          <w:kern w:val="0"/>
          <w:sz w:val="17"/>
          <w:szCs w:val="17"/>
        </w:rPr>
        <w:t xml:space="preserve"> “Section 455 creates two primary reasons for recusal.” </w:t>
      </w:r>
      <w:r w:rsidRPr="000376D2">
        <w:rPr>
          <w:rFonts w:ascii="Calisto MT" w:eastAsia="Calibri" w:hAnsi="Calisto MT" w:cs="Times New Roman"/>
          <w:i/>
          <w:iCs/>
          <w:kern w:val="0"/>
          <w:sz w:val="17"/>
          <w:szCs w:val="17"/>
        </w:rPr>
        <w:t>United States v. Patti</w:t>
      </w:r>
      <w:r w:rsidRPr="000376D2">
        <w:rPr>
          <w:rFonts w:ascii="Calisto MT" w:eastAsia="Calibri" w:hAnsi="Calisto MT" w:cs="Times New Roman"/>
          <w:kern w:val="0"/>
          <w:sz w:val="17"/>
          <w:szCs w:val="17"/>
        </w:rPr>
        <w:t xml:space="preserve">, 337 F.3d 1317, 1321 (11th Cir. 2003). “A judge should recuse himself under § 455(a) when there is an appearance of impropriety.” </w:t>
      </w:r>
      <w:r w:rsidRPr="000376D2">
        <w:rPr>
          <w:rFonts w:ascii="Calisto MT" w:eastAsia="Calibri" w:hAnsi="Calisto MT" w:cs="Times New Roman"/>
          <w:i/>
          <w:iCs/>
          <w:kern w:val="0"/>
          <w:sz w:val="17"/>
          <w:szCs w:val="17"/>
        </w:rPr>
        <w:t>Id.</w:t>
      </w:r>
      <w:r w:rsidRPr="000376D2">
        <w:rPr>
          <w:rFonts w:ascii="Calisto MT" w:eastAsia="Calibri" w:hAnsi="Calisto MT" w:cs="Times New Roman"/>
          <w:kern w:val="0"/>
          <w:sz w:val="17"/>
          <w:szCs w:val="17"/>
        </w:rPr>
        <w:t xml:space="preserve"> “The very purpose of § 455(a) is to promote confidence in the judiciary by avoiding even the appearance of impropriety whenever possible.” </w:t>
      </w:r>
      <w:r w:rsidRPr="000376D2">
        <w:rPr>
          <w:rFonts w:ascii="Calisto MT" w:eastAsia="Calibri" w:hAnsi="Calisto MT" w:cs="Times New Roman"/>
          <w:i/>
          <w:iCs/>
          <w:kern w:val="0"/>
          <w:sz w:val="17"/>
          <w:szCs w:val="17"/>
        </w:rPr>
        <w:t>Id.</w:t>
      </w:r>
      <w:r w:rsidRPr="000376D2">
        <w:rPr>
          <w:rFonts w:ascii="Calisto MT" w:eastAsia="Calibri" w:hAnsi="Calisto MT" w:cs="Times New Roman"/>
          <w:kern w:val="0"/>
          <w:sz w:val="17"/>
          <w:szCs w:val="17"/>
        </w:rPr>
        <w:t xml:space="preserve"> (quoted authority omitted). “Thus, the standard of review for a § 455(a) motion is whether an objective, disinterested, lay observer fully informed of the facts underlying the grounds on which recusal was sought would entertain a significant doubt about the judge’s impartiality, and any doubts must be resolved in favor of recusal[.]” </w:t>
      </w:r>
      <w:r w:rsidRPr="000376D2">
        <w:rPr>
          <w:rFonts w:ascii="Calisto MT" w:eastAsia="Calibri" w:hAnsi="Calisto MT" w:cs="Times New Roman"/>
          <w:i/>
          <w:iCs/>
          <w:kern w:val="0"/>
          <w:sz w:val="17"/>
          <w:szCs w:val="17"/>
        </w:rPr>
        <w:t>Id.</w:t>
      </w:r>
      <w:r w:rsidRPr="000376D2">
        <w:rPr>
          <w:rFonts w:ascii="Calisto MT" w:eastAsia="Calibri" w:hAnsi="Calisto MT" w:cs="Times New Roman"/>
          <w:kern w:val="0"/>
          <w:sz w:val="17"/>
          <w:szCs w:val="17"/>
        </w:rPr>
        <w:t xml:space="preserve"> (internal citations, quotation marks, and quoted authority omitted). “On the contrary, a judge should recuse himself under § 455(b) when any of the specific circumstances … in that subsection exist, which show the fact of partiality.” </w:t>
      </w:r>
      <w:r w:rsidRPr="000376D2">
        <w:rPr>
          <w:rFonts w:ascii="Calisto MT" w:eastAsia="Calibri" w:hAnsi="Calisto MT" w:cs="Times New Roman"/>
          <w:i/>
          <w:iCs/>
          <w:kern w:val="0"/>
          <w:sz w:val="17"/>
          <w:szCs w:val="17"/>
        </w:rPr>
        <w:t>Id.</w:t>
      </w:r>
      <w:r w:rsidRPr="000376D2">
        <w:rPr>
          <w:rFonts w:ascii="Calisto MT" w:eastAsia="Calibri" w:hAnsi="Calisto MT" w:cs="Times New Roman"/>
          <w:kern w:val="0"/>
          <w:sz w:val="17"/>
          <w:szCs w:val="17"/>
        </w:rPr>
        <w:t xml:space="preserve"> “Recusal under this subsection is mandatory[] because the potential for conflicts of interest are readily apparent.” </w:t>
      </w:r>
      <w:r w:rsidRPr="000376D2">
        <w:rPr>
          <w:rFonts w:ascii="Calisto MT" w:eastAsia="Calibri" w:hAnsi="Calisto MT" w:cs="Times New Roman"/>
          <w:i/>
          <w:iCs/>
          <w:kern w:val="0"/>
          <w:sz w:val="17"/>
          <w:szCs w:val="17"/>
        </w:rPr>
        <w:t>Id.</w:t>
      </w:r>
      <w:r w:rsidRPr="000376D2">
        <w:rPr>
          <w:rFonts w:ascii="Calisto MT" w:hAnsi="Calisto MT"/>
          <w:sz w:val="17"/>
          <w:szCs w:val="17"/>
        </w:rPr>
        <w:t xml:space="preserve"> (internal quotation marks and quoted authority omitted).</w:t>
      </w:r>
      <w:r w:rsidRPr="000376D2">
        <w:rPr>
          <w:rFonts w:ascii="Calisto MT" w:eastAsia="Calibri" w:hAnsi="Calisto MT" w:cs="Times New Roman"/>
          <w:kern w:val="0"/>
          <w:sz w:val="17"/>
          <w:szCs w:val="17"/>
        </w:rPr>
        <w:t xml:space="preserve"> </w:t>
      </w:r>
    </w:p>
    <w:p w14:paraId="3AC407A3" w14:textId="77777777" w:rsidR="00410391" w:rsidRPr="000376D2" w:rsidRDefault="00410391" w:rsidP="007A15C0">
      <w:pPr>
        <w:pStyle w:val="Body"/>
        <w:spacing w:before="4" w:beforeAutospacing="0" w:after="4" w:afterAutospacing="0"/>
        <w:jc w:val="left"/>
        <w:rPr>
          <w:rFonts w:ascii="Calisto MT" w:hAnsi="Calisto MT"/>
          <w:b/>
          <w:bCs/>
          <w:sz w:val="17"/>
          <w:szCs w:val="17"/>
          <w:u w:val="single"/>
        </w:rPr>
      </w:pPr>
    </w:p>
    <w:p w14:paraId="6D755944" w14:textId="3B440015" w:rsidR="007A15C0" w:rsidRPr="000376D2" w:rsidRDefault="007A15C0" w:rsidP="007A15C0">
      <w:pPr>
        <w:pStyle w:val="Body"/>
        <w:spacing w:before="4" w:beforeAutospacing="0" w:after="4" w:afterAutospacing="0"/>
        <w:jc w:val="left"/>
        <w:rPr>
          <w:rFonts w:ascii="Calisto MT" w:hAnsi="Calisto MT"/>
          <w:b/>
          <w:bCs/>
          <w:sz w:val="22"/>
          <w:szCs w:val="22"/>
          <w:u w:val="single"/>
        </w:rPr>
      </w:pPr>
      <w:r w:rsidRPr="000376D2">
        <w:rPr>
          <w:rFonts w:ascii="Calisto MT" w:hAnsi="Calisto MT"/>
          <w:b/>
          <w:bCs/>
          <w:sz w:val="22"/>
          <w:szCs w:val="22"/>
          <w:u w:val="single"/>
        </w:rPr>
        <w:t>Diversity Jurisdiction</w:t>
      </w:r>
    </w:p>
    <w:p w14:paraId="49EE6E87" w14:textId="77777777" w:rsidR="007A15C0" w:rsidRPr="000376D2" w:rsidRDefault="007A15C0" w:rsidP="007A15C0">
      <w:pPr>
        <w:pStyle w:val="Body"/>
        <w:spacing w:before="4" w:beforeAutospacing="0" w:after="4" w:afterAutospacing="0" w:line="120" w:lineRule="auto"/>
        <w:jc w:val="left"/>
        <w:rPr>
          <w:rFonts w:ascii="Calisto MT" w:hAnsi="Calisto MT"/>
          <w:b/>
          <w:bCs/>
          <w:sz w:val="17"/>
          <w:szCs w:val="17"/>
        </w:rPr>
      </w:pPr>
    </w:p>
    <w:p w14:paraId="5B130F60" w14:textId="77777777" w:rsidR="007A15C0" w:rsidRPr="000376D2" w:rsidRDefault="007A15C0" w:rsidP="007A15C0">
      <w:pPr>
        <w:pStyle w:val="Body"/>
        <w:spacing w:before="4" w:beforeAutospacing="0" w:after="4" w:afterAutospacing="0"/>
        <w:jc w:val="left"/>
        <w:rPr>
          <w:rFonts w:ascii="Calisto MT" w:hAnsi="Calisto MT"/>
          <w:sz w:val="17"/>
          <w:szCs w:val="17"/>
        </w:rPr>
      </w:pPr>
      <w:r w:rsidRPr="000376D2">
        <w:rPr>
          <w:rFonts w:ascii="Calisto MT" w:hAnsi="Calisto MT"/>
          <w:b/>
          <w:bCs/>
          <w:sz w:val="17"/>
          <w:szCs w:val="17"/>
        </w:rPr>
        <w:t>28 U.S.C. § 1332—Diversity of citizenship; amount in controversy; costs</w:t>
      </w:r>
    </w:p>
    <w:p w14:paraId="0541CA05" w14:textId="77777777" w:rsidR="007A15C0" w:rsidRPr="000376D2" w:rsidRDefault="007A15C0" w:rsidP="007A15C0">
      <w:pPr>
        <w:pStyle w:val="Body"/>
        <w:spacing w:before="4" w:beforeAutospacing="0" w:after="4" w:afterAutospacing="0"/>
        <w:jc w:val="left"/>
        <w:rPr>
          <w:rFonts w:ascii="Calisto MT" w:hAnsi="Calisto MT"/>
          <w:sz w:val="17"/>
          <w:szCs w:val="17"/>
        </w:rPr>
      </w:pPr>
      <w:r w:rsidRPr="000376D2">
        <w:rPr>
          <w:rFonts w:ascii="Calisto MT" w:hAnsi="Calisto MT"/>
          <w:b/>
          <w:bCs/>
          <w:sz w:val="17"/>
          <w:szCs w:val="17"/>
        </w:rPr>
        <w:t>(a)</w:t>
      </w:r>
      <w:r w:rsidRPr="000376D2">
        <w:rPr>
          <w:rFonts w:ascii="Calisto MT" w:hAnsi="Calisto MT"/>
          <w:sz w:val="17"/>
          <w:szCs w:val="17"/>
        </w:rPr>
        <w:t> The district courts shall have original jurisdiction of all civil actions where the matter in controversy exceeds the sum or value of $75,000, exclusive of interest and costs, and is between--</w:t>
      </w:r>
    </w:p>
    <w:p w14:paraId="47EFC3C2" w14:textId="77777777" w:rsidR="007A15C0" w:rsidRPr="000376D2" w:rsidRDefault="007A15C0" w:rsidP="007A15C0">
      <w:pPr>
        <w:pStyle w:val="Body"/>
        <w:spacing w:before="4" w:beforeAutospacing="0" w:after="4" w:afterAutospacing="0"/>
        <w:ind w:left="288"/>
        <w:jc w:val="left"/>
        <w:rPr>
          <w:rFonts w:ascii="Calisto MT" w:hAnsi="Calisto MT"/>
          <w:sz w:val="17"/>
          <w:szCs w:val="17"/>
        </w:rPr>
      </w:pPr>
      <w:r w:rsidRPr="000376D2">
        <w:rPr>
          <w:rFonts w:ascii="Calisto MT" w:hAnsi="Calisto MT"/>
          <w:b/>
          <w:bCs/>
          <w:sz w:val="17"/>
          <w:szCs w:val="17"/>
        </w:rPr>
        <w:t>(1)</w:t>
      </w:r>
      <w:r w:rsidRPr="000376D2">
        <w:rPr>
          <w:rFonts w:ascii="Calisto MT" w:hAnsi="Calisto MT"/>
          <w:sz w:val="17"/>
          <w:szCs w:val="17"/>
        </w:rPr>
        <w:t> citizens of different States;</w:t>
      </w:r>
    </w:p>
    <w:p w14:paraId="5435CE2E" w14:textId="77777777" w:rsidR="007A15C0" w:rsidRPr="000376D2" w:rsidRDefault="007A15C0" w:rsidP="007A15C0">
      <w:pPr>
        <w:pStyle w:val="Body"/>
        <w:spacing w:before="4" w:beforeAutospacing="0" w:after="4" w:afterAutospacing="0"/>
        <w:ind w:left="288"/>
        <w:jc w:val="left"/>
        <w:rPr>
          <w:rFonts w:ascii="Calisto MT" w:hAnsi="Calisto MT"/>
          <w:sz w:val="17"/>
          <w:szCs w:val="17"/>
        </w:rPr>
      </w:pPr>
      <w:r w:rsidRPr="000376D2">
        <w:rPr>
          <w:rFonts w:ascii="Calisto MT" w:hAnsi="Calisto MT"/>
          <w:b/>
          <w:bCs/>
          <w:sz w:val="17"/>
          <w:szCs w:val="17"/>
        </w:rPr>
        <w:t>(2)</w:t>
      </w:r>
      <w:r w:rsidRPr="000376D2">
        <w:rPr>
          <w:rFonts w:ascii="Calisto MT" w:hAnsi="Calisto MT"/>
          <w:sz w:val="17"/>
          <w:szCs w:val="17"/>
        </w:rPr>
        <w:t> citizens of a State and citizens or subjects of a foreign state, except that the district courts shall not have original jurisdiction under this subsection of an action between citizens of a State and citizens or subjects of a foreign state who are lawfully admitted for permanent residence in the United States and are domiciled in the same State;</w:t>
      </w:r>
    </w:p>
    <w:p w14:paraId="2F339959" w14:textId="77777777" w:rsidR="007A15C0" w:rsidRPr="000376D2" w:rsidRDefault="007A15C0" w:rsidP="007A15C0">
      <w:pPr>
        <w:pStyle w:val="Body"/>
        <w:spacing w:before="4" w:beforeAutospacing="0" w:after="4" w:afterAutospacing="0"/>
        <w:ind w:left="288"/>
        <w:jc w:val="left"/>
        <w:rPr>
          <w:rFonts w:ascii="Calisto MT" w:hAnsi="Calisto MT"/>
          <w:sz w:val="17"/>
          <w:szCs w:val="17"/>
        </w:rPr>
      </w:pPr>
      <w:r w:rsidRPr="000376D2">
        <w:rPr>
          <w:rFonts w:ascii="Calisto MT" w:hAnsi="Calisto MT"/>
          <w:b/>
          <w:bCs/>
          <w:sz w:val="17"/>
          <w:szCs w:val="17"/>
        </w:rPr>
        <w:t>(3)</w:t>
      </w:r>
      <w:r w:rsidRPr="000376D2">
        <w:rPr>
          <w:rFonts w:ascii="Calisto MT" w:hAnsi="Calisto MT"/>
          <w:sz w:val="17"/>
          <w:szCs w:val="17"/>
        </w:rPr>
        <w:t> citizens of different States and in which citizens or subjects of a foreign state are additional parties; and</w:t>
      </w:r>
    </w:p>
    <w:p w14:paraId="698EAE9E" w14:textId="77777777" w:rsidR="007A15C0" w:rsidRPr="000376D2" w:rsidRDefault="007A15C0" w:rsidP="007A15C0">
      <w:pPr>
        <w:pStyle w:val="Body"/>
        <w:spacing w:before="4" w:beforeAutospacing="0" w:after="4" w:afterAutospacing="0"/>
        <w:ind w:left="288"/>
        <w:jc w:val="left"/>
        <w:rPr>
          <w:rFonts w:ascii="Calisto MT" w:hAnsi="Calisto MT"/>
          <w:sz w:val="17"/>
          <w:szCs w:val="17"/>
        </w:rPr>
      </w:pPr>
      <w:r w:rsidRPr="000376D2">
        <w:rPr>
          <w:rFonts w:ascii="Calisto MT" w:hAnsi="Calisto MT"/>
          <w:b/>
          <w:bCs/>
          <w:sz w:val="17"/>
          <w:szCs w:val="17"/>
        </w:rPr>
        <w:t>(4)</w:t>
      </w:r>
      <w:r w:rsidRPr="000376D2">
        <w:rPr>
          <w:rFonts w:ascii="Calisto MT" w:hAnsi="Calisto MT"/>
          <w:sz w:val="17"/>
          <w:szCs w:val="17"/>
        </w:rPr>
        <w:t> a foreign state, defined in section 1603(a) of this title, as plaintiff and citizens of a State or of different States.</w:t>
      </w:r>
    </w:p>
    <w:p w14:paraId="21CDC196" w14:textId="77777777" w:rsidR="007A15C0" w:rsidRPr="000376D2" w:rsidRDefault="007A15C0" w:rsidP="007A15C0">
      <w:pPr>
        <w:pStyle w:val="Body"/>
        <w:spacing w:before="4" w:beforeAutospacing="0" w:after="4" w:afterAutospacing="0" w:line="120" w:lineRule="auto"/>
        <w:jc w:val="left"/>
        <w:rPr>
          <w:rFonts w:ascii="Calisto MT" w:hAnsi="Calisto MT"/>
          <w:sz w:val="17"/>
          <w:szCs w:val="17"/>
        </w:rPr>
      </w:pPr>
    </w:p>
    <w:p w14:paraId="6D885754" w14:textId="77777777" w:rsidR="007A15C0" w:rsidRPr="000376D2" w:rsidRDefault="007A15C0" w:rsidP="007A15C0">
      <w:pPr>
        <w:pStyle w:val="Body"/>
        <w:spacing w:before="4" w:beforeAutospacing="0" w:after="4" w:afterAutospacing="0"/>
        <w:jc w:val="left"/>
        <w:rPr>
          <w:rFonts w:ascii="Calisto MT" w:hAnsi="Calisto MT"/>
          <w:sz w:val="17"/>
          <w:szCs w:val="17"/>
        </w:rPr>
      </w:pPr>
      <w:r w:rsidRPr="000376D2">
        <w:rPr>
          <w:rFonts w:ascii="Calisto MT" w:hAnsi="Calisto MT"/>
          <w:b/>
          <w:bCs/>
          <w:sz w:val="17"/>
          <w:szCs w:val="17"/>
        </w:rPr>
        <w:t>Note:</w:t>
      </w:r>
      <w:r w:rsidRPr="000376D2">
        <w:rPr>
          <w:rFonts w:ascii="Calisto MT" w:hAnsi="Calisto MT"/>
          <w:sz w:val="17"/>
          <w:szCs w:val="17"/>
        </w:rPr>
        <w:t xml:space="preserve"> Alleging jurisdiction in the negative (i.e., that a party is not the citizen of a particular state) is insufficient. </w:t>
      </w:r>
      <w:r w:rsidRPr="000376D2">
        <w:rPr>
          <w:rFonts w:ascii="Calisto MT" w:hAnsi="Calisto MT"/>
          <w:i/>
          <w:iCs/>
          <w:sz w:val="17"/>
          <w:szCs w:val="17"/>
        </w:rPr>
        <w:t>Cameron v. Hodges</w:t>
      </w:r>
      <w:r w:rsidRPr="000376D2">
        <w:rPr>
          <w:rFonts w:ascii="Calisto MT" w:hAnsi="Calisto MT"/>
          <w:sz w:val="17"/>
          <w:szCs w:val="17"/>
        </w:rPr>
        <w:t>, 127 U.S. 322, 324</w:t>
      </w:r>
      <w:r w:rsidRPr="000376D2">
        <w:rPr>
          <w:rFonts w:ascii="Calisto MT" w:hAnsi="Calisto MT"/>
          <w:sz w:val="17"/>
          <w:szCs w:val="17"/>
        </w:rPr>
        <w:noBreakHyphen/>
        <w:t>25 (1888).</w:t>
      </w:r>
    </w:p>
    <w:p w14:paraId="228B286E" w14:textId="77777777" w:rsidR="007A15C0" w:rsidRPr="000376D2" w:rsidRDefault="007A15C0" w:rsidP="007A15C0">
      <w:pPr>
        <w:pStyle w:val="Body"/>
        <w:spacing w:before="4" w:beforeAutospacing="0" w:after="4" w:afterAutospacing="0" w:line="120" w:lineRule="auto"/>
        <w:jc w:val="left"/>
        <w:rPr>
          <w:rFonts w:ascii="Calisto MT" w:hAnsi="Calisto MT"/>
          <w:sz w:val="17"/>
          <w:szCs w:val="17"/>
        </w:rPr>
      </w:pPr>
    </w:p>
    <w:p w14:paraId="4F9AC1A0" w14:textId="6DB204AB" w:rsidR="007A15C0" w:rsidRPr="000376D2" w:rsidRDefault="007A15C0" w:rsidP="007A15C0">
      <w:pPr>
        <w:pStyle w:val="Body"/>
        <w:spacing w:before="4" w:beforeAutospacing="0" w:after="4" w:afterAutospacing="0"/>
        <w:jc w:val="left"/>
        <w:rPr>
          <w:rFonts w:ascii="Calisto MT" w:hAnsi="Calisto MT"/>
          <w:sz w:val="17"/>
          <w:szCs w:val="17"/>
        </w:rPr>
      </w:pPr>
      <w:r w:rsidRPr="000376D2">
        <w:rPr>
          <w:rFonts w:ascii="Calisto MT" w:hAnsi="Calisto MT"/>
          <w:b/>
          <w:bCs/>
          <w:sz w:val="17"/>
          <w:szCs w:val="17"/>
        </w:rPr>
        <w:t>Natural Person:</w:t>
      </w:r>
      <w:r w:rsidRPr="000376D2">
        <w:rPr>
          <w:rFonts w:ascii="Calisto MT" w:hAnsi="Calisto MT"/>
          <w:sz w:val="17"/>
          <w:szCs w:val="17"/>
        </w:rPr>
        <w:t xml:space="preserve"> A natural person’s citizenship is equivalent to a domicile, which requires both residence in a state and an intent to remain there indefinitely; </w:t>
      </w:r>
      <w:r w:rsidR="000E7557">
        <w:rPr>
          <w:rFonts w:ascii="Calisto MT" w:hAnsi="Calisto MT"/>
          <w:sz w:val="17"/>
          <w:szCs w:val="17"/>
        </w:rPr>
        <w:t>r</w:t>
      </w:r>
      <w:r w:rsidRPr="000376D2">
        <w:rPr>
          <w:rFonts w:ascii="Calisto MT" w:hAnsi="Calisto MT"/>
          <w:sz w:val="17"/>
          <w:szCs w:val="17"/>
        </w:rPr>
        <w:t xml:space="preserve">esidence alone is insufficient. </w:t>
      </w:r>
      <w:r w:rsidRPr="000376D2">
        <w:rPr>
          <w:rFonts w:ascii="Calisto MT" w:hAnsi="Calisto MT"/>
          <w:i/>
          <w:iCs/>
          <w:sz w:val="17"/>
          <w:szCs w:val="17"/>
        </w:rPr>
        <w:t>Travaglio v. Am. Exp. Co</w:t>
      </w:r>
      <w:r w:rsidRPr="000376D2">
        <w:rPr>
          <w:rFonts w:ascii="Calisto MT" w:hAnsi="Calisto MT"/>
          <w:sz w:val="17"/>
          <w:szCs w:val="17"/>
        </w:rPr>
        <w:t xml:space="preserve">., 735 F.3d 1266, 1269 (11th Cir. 2013). </w:t>
      </w:r>
    </w:p>
    <w:p w14:paraId="7F0303C4" w14:textId="77777777" w:rsidR="007A15C0" w:rsidRPr="000376D2" w:rsidRDefault="007A15C0" w:rsidP="007A15C0">
      <w:pPr>
        <w:pStyle w:val="Body"/>
        <w:spacing w:before="4" w:beforeAutospacing="0" w:after="4" w:afterAutospacing="0" w:line="120" w:lineRule="auto"/>
        <w:ind w:firstLine="288"/>
        <w:jc w:val="left"/>
        <w:rPr>
          <w:rFonts w:ascii="Calisto MT" w:hAnsi="Calisto MT"/>
          <w:sz w:val="17"/>
          <w:szCs w:val="17"/>
        </w:rPr>
      </w:pPr>
    </w:p>
    <w:p w14:paraId="31B484F1" w14:textId="221C3D41" w:rsidR="007A15C0" w:rsidRPr="000376D2" w:rsidRDefault="007A15C0" w:rsidP="007A15C0">
      <w:pPr>
        <w:pStyle w:val="Body"/>
        <w:spacing w:before="4" w:beforeAutospacing="0" w:after="4" w:afterAutospacing="0"/>
        <w:jc w:val="left"/>
        <w:rPr>
          <w:rFonts w:ascii="Calisto MT" w:hAnsi="Calisto MT"/>
          <w:sz w:val="17"/>
          <w:szCs w:val="17"/>
        </w:rPr>
      </w:pPr>
      <w:r w:rsidRPr="000376D2">
        <w:rPr>
          <w:rFonts w:ascii="Calisto MT" w:hAnsi="Calisto MT"/>
          <w:b/>
          <w:bCs/>
          <w:sz w:val="17"/>
          <w:szCs w:val="17"/>
        </w:rPr>
        <w:t>Corporation:</w:t>
      </w:r>
      <w:r w:rsidRPr="000376D2">
        <w:rPr>
          <w:rFonts w:ascii="Calisto MT" w:hAnsi="Calisto MT"/>
          <w:sz w:val="17"/>
          <w:szCs w:val="17"/>
        </w:rPr>
        <w:t xml:space="preserve"> A corporation is a citizen of </w:t>
      </w:r>
      <w:r w:rsidR="00506230" w:rsidRPr="000376D2">
        <w:rPr>
          <w:rFonts w:ascii="Calisto MT" w:hAnsi="Calisto MT"/>
          <w:sz w:val="17"/>
          <w:szCs w:val="17"/>
        </w:rPr>
        <w:t xml:space="preserve">every </w:t>
      </w:r>
      <w:r w:rsidR="0000644B" w:rsidRPr="000376D2">
        <w:rPr>
          <w:rFonts w:ascii="Calisto MT" w:hAnsi="Calisto MT"/>
          <w:sz w:val="17"/>
          <w:szCs w:val="17"/>
        </w:rPr>
        <w:t xml:space="preserve">domestic or </w:t>
      </w:r>
      <w:r w:rsidRPr="000376D2">
        <w:rPr>
          <w:rFonts w:ascii="Calisto MT" w:hAnsi="Calisto MT"/>
          <w:sz w:val="17"/>
          <w:szCs w:val="17"/>
        </w:rPr>
        <w:t xml:space="preserve">foreign </w:t>
      </w:r>
      <w:r w:rsidR="0000644B" w:rsidRPr="000376D2">
        <w:rPr>
          <w:rFonts w:ascii="Calisto MT" w:hAnsi="Calisto MT"/>
          <w:sz w:val="17"/>
          <w:szCs w:val="17"/>
        </w:rPr>
        <w:t>state</w:t>
      </w:r>
      <w:r w:rsidRPr="000376D2">
        <w:rPr>
          <w:rFonts w:ascii="Calisto MT" w:hAnsi="Calisto MT"/>
          <w:sz w:val="17"/>
          <w:szCs w:val="17"/>
        </w:rPr>
        <w:t xml:space="preserve"> of incorporation and </w:t>
      </w:r>
      <w:r w:rsidR="00506230" w:rsidRPr="000376D2">
        <w:rPr>
          <w:rFonts w:ascii="Calisto MT" w:hAnsi="Calisto MT"/>
          <w:sz w:val="17"/>
          <w:szCs w:val="17"/>
        </w:rPr>
        <w:t xml:space="preserve">the </w:t>
      </w:r>
      <w:r w:rsidR="0000644B" w:rsidRPr="000376D2">
        <w:rPr>
          <w:rFonts w:ascii="Calisto MT" w:hAnsi="Calisto MT"/>
          <w:sz w:val="17"/>
          <w:szCs w:val="17"/>
        </w:rPr>
        <w:t>domestic or foreign state</w:t>
      </w:r>
      <w:r w:rsidR="00506230" w:rsidRPr="000376D2">
        <w:rPr>
          <w:rFonts w:ascii="Calisto MT" w:hAnsi="Calisto MT"/>
          <w:sz w:val="17"/>
          <w:szCs w:val="17"/>
        </w:rPr>
        <w:t xml:space="preserve"> of its </w:t>
      </w:r>
      <w:r w:rsidRPr="000376D2">
        <w:rPr>
          <w:rFonts w:ascii="Calisto MT" w:hAnsi="Calisto MT"/>
          <w:sz w:val="17"/>
          <w:szCs w:val="17"/>
        </w:rPr>
        <w:t>principal place of business. 28 U.S.C. § 1332(c)(1).</w:t>
      </w:r>
      <w:bookmarkStart w:id="4" w:name="_Hlk176958150"/>
    </w:p>
    <w:p w14:paraId="755CEC70" w14:textId="77777777" w:rsidR="007A15C0" w:rsidRPr="000376D2" w:rsidRDefault="007A15C0" w:rsidP="007A15C0">
      <w:pPr>
        <w:pStyle w:val="Body"/>
        <w:spacing w:before="4" w:beforeAutospacing="0" w:after="4" w:afterAutospacing="0" w:line="120" w:lineRule="auto"/>
        <w:jc w:val="left"/>
        <w:rPr>
          <w:rFonts w:ascii="Calisto MT" w:hAnsi="Calisto MT"/>
          <w:sz w:val="17"/>
          <w:szCs w:val="17"/>
        </w:rPr>
      </w:pPr>
    </w:p>
    <w:p w14:paraId="08E76B31" w14:textId="77777777" w:rsidR="007A15C0" w:rsidRPr="000376D2" w:rsidRDefault="007A15C0" w:rsidP="007A15C0">
      <w:pPr>
        <w:pStyle w:val="Body"/>
        <w:spacing w:before="4" w:beforeAutospacing="0" w:after="4" w:afterAutospacing="0"/>
        <w:jc w:val="left"/>
        <w:rPr>
          <w:rFonts w:ascii="Calisto MT" w:hAnsi="Calisto MT"/>
          <w:sz w:val="17"/>
          <w:szCs w:val="17"/>
        </w:rPr>
      </w:pPr>
      <w:bookmarkStart w:id="5" w:name="_Hlk182327008"/>
      <w:r w:rsidRPr="000376D2">
        <w:rPr>
          <w:rFonts w:ascii="Calisto MT" w:hAnsi="Calisto MT"/>
          <w:b/>
          <w:bCs/>
          <w:sz w:val="17"/>
          <w:szCs w:val="17"/>
        </w:rPr>
        <w:t>Limited Liability Company, Partnership, or Other Unincorporated Entity:</w:t>
      </w:r>
      <w:r w:rsidRPr="000376D2">
        <w:rPr>
          <w:rFonts w:ascii="Calisto MT" w:hAnsi="Calisto MT"/>
          <w:sz w:val="17"/>
          <w:szCs w:val="17"/>
        </w:rPr>
        <w:t xml:space="preserve"> “[A] limited liability company, partnership, or other unincorporated entity is a citizen of any state of which a member of the company is a citizen.” </w:t>
      </w:r>
      <w:r w:rsidRPr="000376D2">
        <w:rPr>
          <w:rFonts w:ascii="Calisto MT" w:hAnsi="Calisto MT"/>
          <w:i/>
          <w:iCs/>
          <w:sz w:val="17"/>
          <w:szCs w:val="17"/>
        </w:rPr>
        <w:t>Rolling Greens MHP, L.P. v. Comcast SCH Holdings L.L.C.</w:t>
      </w:r>
      <w:r w:rsidRPr="000376D2">
        <w:rPr>
          <w:rFonts w:ascii="Calisto MT" w:hAnsi="Calisto MT"/>
          <w:sz w:val="17"/>
          <w:szCs w:val="17"/>
        </w:rPr>
        <w:t xml:space="preserve">, 374 F.3d 1020, 1022 (11th Cir. 2004). To sufficiently allege the citizenship of an unincorporated entity, a party must identify each member or partner and the citizenship of each member or partner. </w:t>
      </w:r>
      <w:r w:rsidRPr="000376D2">
        <w:rPr>
          <w:rFonts w:ascii="Calisto MT" w:hAnsi="Calisto MT"/>
          <w:i/>
          <w:iCs/>
          <w:sz w:val="17"/>
          <w:szCs w:val="17"/>
        </w:rPr>
        <w:t>Id.</w:t>
      </w:r>
      <w:r w:rsidRPr="000376D2">
        <w:rPr>
          <w:rFonts w:ascii="Calisto MT" w:hAnsi="Calisto MT"/>
          <w:sz w:val="17"/>
          <w:szCs w:val="17"/>
        </w:rPr>
        <w:t xml:space="preserve"> If a member or partner is also an unincorporated entity, its members must also be identified, continuing through however many layers of members or partners there are. </w:t>
      </w:r>
      <w:bookmarkEnd w:id="4"/>
      <w:r w:rsidRPr="000376D2">
        <w:rPr>
          <w:rFonts w:ascii="Calisto MT" w:hAnsi="Calisto MT"/>
          <w:i/>
          <w:iCs/>
          <w:sz w:val="17"/>
          <w:szCs w:val="17"/>
        </w:rPr>
        <w:t>Purchasing Power, LLC v. Bluestem Brands, Inc.</w:t>
      </w:r>
      <w:r w:rsidRPr="000376D2">
        <w:rPr>
          <w:rFonts w:ascii="Calisto MT" w:hAnsi="Calisto MT"/>
          <w:sz w:val="17"/>
          <w:szCs w:val="17"/>
        </w:rPr>
        <w:t xml:space="preserve">, 851 F.3d 1218, 1220 (11th Cir. 2017). </w:t>
      </w:r>
    </w:p>
    <w:bookmarkEnd w:id="5"/>
    <w:p w14:paraId="3107FCDC" w14:textId="77777777" w:rsidR="007A15C0" w:rsidRPr="000376D2" w:rsidRDefault="007A15C0" w:rsidP="007A15C0">
      <w:pPr>
        <w:pStyle w:val="Body"/>
        <w:spacing w:before="4" w:beforeAutospacing="0" w:after="4" w:afterAutospacing="0" w:line="120" w:lineRule="auto"/>
        <w:jc w:val="left"/>
        <w:rPr>
          <w:rFonts w:ascii="Calisto MT" w:hAnsi="Calisto MT"/>
          <w:sz w:val="17"/>
          <w:szCs w:val="17"/>
        </w:rPr>
      </w:pPr>
    </w:p>
    <w:p w14:paraId="1A7C5765" w14:textId="3BA37C75" w:rsidR="007A15C0" w:rsidRPr="000376D2" w:rsidRDefault="007A15C0" w:rsidP="007A15C0">
      <w:pPr>
        <w:pStyle w:val="Body"/>
        <w:spacing w:before="4" w:beforeAutospacing="0" w:after="4" w:afterAutospacing="0"/>
        <w:jc w:val="left"/>
        <w:rPr>
          <w:rFonts w:ascii="Calisto MT" w:eastAsia="Calibri" w:hAnsi="Calisto MT" w:cs="Times New Roman"/>
          <w:kern w:val="0"/>
          <w:sz w:val="17"/>
          <w:szCs w:val="17"/>
        </w:rPr>
      </w:pPr>
      <w:bookmarkStart w:id="6" w:name="_Hlk176959870"/>
      <w:r w:rsidRPr="000376D2">
        <w:rPr>
          <w:rFonts w:ascii="Calisto MT" w:eastAsia="Calibri" w:hAnsi="Calisto MT" w:cs="Times New Roman"/>
          <w:b/>
          <w:bCs/>
          <w:kern w:val="0"/>
          <w:sz w:val="17"/>
          <w:szCs w:val="17"/>
        </w:rPr>
        <w:t>Class Action:</w:t>
      </w:r>
      <w:r w:rsidRPr="000376D2">
        <w:rPr>
          <w:rFonts w:ascii="Calisto MT" w:eastAsia="Calibri" w:hAnsi="Calisto MT" w:cs="Times New Roman"/>
          <w:kern w:val="0"/>
          <w:sz w:val="17"/>
          <w:szCs w:val="17"/>
        </w:rPr>
        <w:t xml:space="preserve"> In the class action context, </w:t>
      </w:r>
      <w:r w:rsidRPr="000376D2">
        <w:rPr>
          <w:rFonts w:ascii="Calisto MT" w:hAnsi="Calisto MT"/>
          <w:sz w:val="17"/>
          <w:szCs w:val="17"/>
        </w:rPr>
        <w:t>“an unincorporated association shall be deemed to be a citizen of the State where it has its principal place of business and the State under whose laws it is organized.”</w:t>
      </w:r>
      <w:bookmarkEnd w:id="6"/>
      <w:r w:rsidRPr="000376D2">
        <w:rPr>
          <w:rFonts w:ascii="Calisto MT" w:hAnsi="Calisto MT"/>
          <w:sz w:val="17"/>
          <w:szCs w:val="17"/>
        </w:rPr>
        <w:t xml:space="preserve"> </w:t>
      </w:r>
      <w:r w:rsidRPr="000376D2">
        <w:rPr>
          <w:rFonts w:ascii="Calisto MT" w:eastAsia="Calibri" w:hAnsi="Calisto MT" w:cs="Times New Roman"/>
          <w:kern w:val="0"/>
          <w:sz w:val="17"/>
          <w:szCs w:val="17"/>
        </w:rPr>
        <w:t>28 U.S.C. § 1332(d)(10).</w:t>
      </w:r>
    </w:p>
    <w:p w14:paraId="2F317E81" w14:textId="77777777" w:rsidR="007A15C0" w:rsidRPr="000376D2" w:rsidRDefault="007A15C0" w:rsidP="007A15C0">
      <w:pPr>
        <w:pStyle w:val="Body"/>
        <w:spacing w:before="4" w:beforeAutospacing="0" w:after="4" w:afterAutospacing="0" w:line="120" w:lineRule="auto"/>
        <w:jc w:val="left"/>
        <w:rPr>
          <w:rFonts w:ascii="Calisto MT" w:hAnsi="Calisto MT"/>
          <w:sz w:val="17"/>
          <w:szCs w:val="17"/>
        </w:rPr>
      </w:pPr>
    </w:p>
    <w:p w14:paraId="18CEF947" w14:textId="77777777" w:rsidR="007A15C0" w:rsidRPr="000376D2" w:rsidRDefault="007A15C0" w:rsidP="007A15C0">
      <w:pPr>
        <w:pStyle w:val="Body"/>
        <w:spacing w:before="4" w:beforeAutospacing="0" w:after="4" w:afterAutospacing="0"/>
        <w:jc w:val="left"/>
        <w:rPr>
          <w:rFonts w:ascii="Calisto MT" w:hAnsi="Calisto MT"/>
          <w:sz w:val="17"/>
          <w:szCs w:val="17"/>
        </w:rPr>
      </w:pPr>
      <w:r w:rsidRPr="000376D2">
        <w:rPr>
          <w:rFonts w:ascii="Calisto MT" w:hAnsi="Calisto MT"/>
          <w:b/>
          <w:bCs/>
          <w:sz w:val="17"/>
          <w:szCs w:val="17"/>
        </w:rPr>
        <w:t>Insurer:</w:t>
      </w:r>
      <w:r w:rsidRPr="000376D2">
        <w:rPr>
          <w:rFonts w:ascii="Calisto MT" w:hAnsi="Calisto MT"/>
          <w:sz w:val="17"/>
          <w:szCs w:val="17"/>
        </w:rPr>
        <w:t xml:space="preserve"> “[I]n any direct action against the insurer of a policy or contract of liability insurance, whether incorporated or unincorporated, to which action the insured is not joined as a party-defendant, such insurer shall be deemed a citizen of—</w:t>
      </w:r>
    </w:p>
    <w:p w14:paraId="573DC72C" w14:textId="77777777" w:rsidR="007A15C0" w:rsidRPr="000376D2" w:rsidRDefault="007A15C0" w:rsidP="007A15C0">
      <w:pPr>
        <w:pStyle w:val="Body"/>
        <w:spacing w:before="4" w:beforeAutospacing="0" w:after="4" w:afterAutospacing="0"/>
        <w:jc w:val="left"/>
        <w:rPr>
          <w:rFonts w:ascii="Calisto MT" w:hAnsi="Calisto MT"/>
          <w:sz w:val="17"/>
          <w:szCs w:val="17"/>
        </w:rPr>
      </w:pPr>
      <w:r w:rsidRPr="000376D2">
        <w:rPr>
          <w:rFonts w:ascii="Calisto MT" w:hAnsi="Calisto MT"/>
          <w:b/>
          <w:bCs/>
          <w:sz w:val="17"/>
          <w:szCs w:val="17"/>
        </w:rPr>
        <w:t>(A)</w:t>
      </w:r>
      <w:r w:rsidRPr="000376D2">
        <w:rPr>
          <w:rFonts w:ascii="Calisto MT" w:hAnsi="Calisto MT"/>
          <w:sz w:val="17"/>
          <w:szCs w:val="17"/>
        </w:rPr>
        <w:t xml:space="preserve"> every State and foreign state of which the insured is a citizen; </w:t>
      </w:r>
    </w:p>
    <w:p w14:paraId="780ECD88" w14:textId="77777777" w:rsidR="007A15C0" w:rsidRPr="000376D2" w:rsidRDefault="007A15C0" w:rsidP="007A15C0">
      <w:pPr>
        <w:pStyle w:val="Body"/>
        <w:spacing w:before="4" w:beforeAutospacing="0" w:after="4" w:afterAutospacing="0"/>
        <w:jc w:val="left"/>
        <w:rPr>
          <w:rFonts w:ascii="Calisto MT" w:hAnsi="Calisto MT"/>
          <w:sz w:val="17"/>
          <w:szCs w:val="17"/>
        </w:rPr>
      </w:pPr>
      <w:r w:rsidRPr="000376D2">
        <w:rPr>
          <w:rFonts w:ascii="Calisto MT" w:hAnsi="Calisto MT"/>
          <w:b/>
          <w:bCs/>
          <w:sz w:val="17"/>
          <w:szCs w:val="17"/>
        </w:rPr>
        <w:t>(B)</w:t>
      </w:r>
      <w:r w:rsidRPr="000376D2">
        <w:rPr>
          <w:rFonts w:ascii="Calisto MT" w:hAnsi="Calisto MT"/>
          <w:sz w:val="17"/>
          <w:szCs w:val="17"/>
        </w:rPr>
        <w:t xml:space="preserve"> every State and foreign state by which the insurer has been incorporated; and </w:t>
      </w:r>
    </w:p>
    <w:p w14:paraId="6AEFBF7B" w14:textId="77777777" w:rsidR="007A15C0" w:rsidRPr="000376D2" w:rsidRDefault="007A15C0" w:rsidP="007A15C0">
      <w:pPr>
        <w:pStyle w:val="Body"/>
        <w:spacing w:before="4" w:beforeAutospacing="0" w:after="4" w:afterAutospacing="0"/>
        <w:jc w:val="left"/>
        <w:rPr>
          <w:rFonts w:ascii="Calisto MT" w:hAnsi="Calisto MT"/>
          <w:sz w:val="17"/>
          <w:szCs w:val="17"/>
        </w:rPr>
      </w:pPr>
      <w:r w:rsidRPr="000376D2">
        <w:rPr>
          <w:rFonts w:ascii="Calisto MT" w:hAnsi="Calisto MT"/>
          <w:b/>
          <w:bCs/>
          <w:sz w:val="17"/>
          <w:szCs w:val="17"/>
        </w:rPr>
        <w:t>(C)</w:t>
      </w:r>
      <w:r w:rsidRPr="000376D2">
        <w:rPr>
          <w:rFonts w:ascii="Calisto MT" w:hAnsi="Calisto MT"/>
          <w:sz w:val="17"/>
          <w:szCs w:val="17"/>
        </w:rPr>
        <w:t xml:space="preserve"> the State or foreign state where the insurer has its principal place of business[.]” 28 U.S.C. § 1332(c)(1). </w:t>
      </w:r>
    </w:p>
    <w:p w14:paraId="0A91D33D" w14:textId="77777777" w:rsidR="007A15C0" w:rsidRPr="000376D2" w:rsidRDefault="007A15C0" w:rsidP="007A15C0">
      <w:pPr>
        <w:pStyle w:val="Body"/>
        <w:spacing w:before="4" w:beforeAutospacing="0" w:after="4" w:afterAutospacing="0" w:line="120" w:lineRule="auto"/>
        <w:jc w:val="left"/>
        <w:rPr>
          <w:rFonts w:ascii="Calisto MT" w:hAnsi="Calisto MT"/>
          <w:sz w:val="17"/>
          <w:szCs w:val="17"/>
        </w:rPr>
      </w:pPr>
    </w:p>
    <w:p w14:paraId="176180E3" w14:textId="77777777" w:rsidR="007A15C0" w:rsidRPr="000376D2" w:rsidRDefault="007A15C0" w:rsidP="007A15C0">
      <w:pPr>
        <w:pStyle w:val="Body"/>
        <w:spacing w:before="4" w:beforeAutospacing="0" w:after="4" w:afterAutospacing="0"/>
        <w:jc w:val="left"/>
        <w:rPr>
          <w:rFonts w:ascii="Calisto MT" w:hAnsi="Calisto MT"/>
          <w:sz w:val="17"/>
          <w:szCs w:val="17"/>
        </w:rPr>
      </w:pPr>
      <w:r w:rsidRPr="000376D2">
        <w:rPr>
          <w:rFonts w:ascii="Calisto MT" w:hAnsi="Calisto MT"/>
          <w:sz w:val="17"/>
          <w:szCs w:val="17"/>
        </w:rPr>
        <w:t xml:space="preserve">“Direct action” means “those cases in which a party suffering injuries or damage for which another is legally responsible is entitled to bring suit against the other’s liability insurer without joining the insured or first obtaining a judgment against him.” </w:t>
      </w:r>
      <w:r w:rsidRPr="000376D2">
        <w:rPr>
          <w:rFonts w:ascii="Calisto MT" w:hAnsi="Calisto MT"/>
          <w:i/>
          <w:iCs/>
          <w:sz w:val="17"/>
          <w:szCs w:val="17"/>
        </w:rPr>
        <w:t>Kong v. Allied Pro. Ins. Co.</w:t>
      </w:r>
      <w:r w:rsidRPr="000376D2">
        <w:rPr>
          <w:rFonts w:ascii="Calisto MT" w:hAnsi="Calisto MT"/>
          <w:sz w:val="17"/>
          <w:szCs w:val="17"/>
        </w:rPr>
        <w:t>, 750 F.3d 1295, 1300 (11th Cir. 2014) (internal quotation marks, quoted authority, and emphasis omitted).</w:t>
      </w:r>
    </w:p>
    <w:p w14:paraId="129A4103" w14:textId="77777777" w:rsidR="007A15C0" w:rsidRPr="000376D2" w:rsidRDefault="007A15C0" w:rsidP="007A15C0">
      <w:pPr>
        <w:pStyle w:val="Body"/>
        <w:spacing w:before="4" w:beforeAutospacing="0" w:after="4" w:afterAutospacing="0" w:line="120" w:lineRule="auto"/>
        <w:jc w:val="left"/>
        <w:rPr>
          <w:rFonts w:ascii="Calisto MT" w:hAnsi="Calisto MT"/>
          <w:sz w:val="17"/>
          <w:szCs w:val="17"/>
        </w:rPr>
      </w:pPr>
    </w:p>
    <w:p w14:paraId="4298DA11" w14:textId="34EFE5AA" w:rsidR="00643FE7" w:rsidRPr="009B489B" w:rsidRDefault="007A15C0" w:rsidP="00506230">
      <w:pPr>
        <w:pStyle w:val="Body"/>
        <w:spacing w:before="4" w:beforeAutospacing="0" w:after="4" w:afterAutospacing="0"/>
        <w:jc w:val="left"/>
        <w:rPr>
          <w:rFonts w:ascii="Calisto MT" w:hAnsi="Calisto MT"/>
          <w:sz w:val="17"/>
          <w:szCs w:val="17"/>
        </w:rPr>
      </w:pPr>
      <w:r w:rsidRPr="000376D2">
        <w:rPr>
          <w:rFonts w:ascii="Calisto MT" w:hAnsi="Calisto MT"/>
          <w:b/>
          <w:bCs/>
          <w:sz w:val="17"/>
          <w:szCs w:val="17"/>
        </w:rPr>
        <w:t>Legal Representative of the Estate of a Decedent:</w:t>
      </w:r>
      <w:r w:rsidRPr="000376D2">
        <w:rPr>
          <w:rFonts w:ascii="Calisto MT" w:hAnsi="Calisto MT"/>
          <w:sz w:val="17"/>
          <w:szCs w:val="17"/>
        </w:rPr>
        <w:t xml:space="preserve"> “The legal representative of the estate of a decedent shall be deemed to be a citizen only of the same State as the decedent, and the legal representative of an infant or incompetent shall be deemed to be a citizen only of the same State as the infant or incompetent.” 28 U.S.C. § 1332(c)(2).</w:t>
      </w:r>
      <w:bookmarkStart w:id="7" w:name="_Toc177398060"/>
      <w:bookmarkEnd w:id="7"/>
    </w:p>
    <w:sectPr w:rsidR="00643FE7" w:rsidRPr="009B489B" w:rsidSect="00410391">
      <w:headerReference w:type="default" r:id="rId15"/>
      <w:pgSz w:w="12240" w:h="15840"/>
      <w:pgMar w:top="864" w:right="576" w:bottom="576" w:left="576" w:header="288" w:footer="288" w:gutter="0"/>
      <w:cols w:num="3"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D36D" w14:textId="77777777" w:rsidR="00E64C72" w:rsidRDefault="00E64C72" w:rsidP="0050277E">
      <w:r>
        <w:separator/>
      </w:r>
    </w:p>
  </w:endnote>
  <w:endnote w:type="continuationSeparator" w:id="0">
    <w:p w14:paraId="22D42476" w14:textId="77777777" w:rsidR="00E64C72" w:rsidRDefault="00E64C72" w:rsidP="0050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A6BA" w14:textId="77777777" w:rsidR="008636B7" w:rsidRDefault="00863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6"/>
      </w:rPr>
      <w:id w:val="-1629541984"/>
      <w:docPartObj>
        <w:docPartGallery w:val="Page Numbers (Bottom of Page)"/>
        <w:docPartUnique/>
      </w:docPartObj>
    </w:sdtPr>
    <w:sdtEndPr>
      <w:rPr>
        <w:noProof/>
        <w:szCs w:val="24"/>
      </w:rPr>
    </w:sdtEndPr>
    <w:sdtContent>
      <w:p w14:paraId="22457D77" w14:textId="2478CCC4" w:rsidR="00F255F3" w:rsidRPr="000B22F7" w:rsidRDefault="00F255F3" w:rsidP="00BA1AC6">
        <w:pPr>
          <w:pStyle w:val="Footer"/>
          <w:jc w:val="center"/>
          <w:rPr>
            <w:szCs w:val="24"/>
          </w:rPr>
        </w:pPr>
        <w:r w:rsidRPr="000B22F7">
          <w:rPr>
            <w:szCs w:val="24"/>
          </w:rPr>
          <w:fldChar w:fldCharType="begin"/>
        </w:r>
        <w:r w:rsidRPr="000B22F7">
          <w:rPr>
            <w:szCs w:val="24"/>
          </w:rPr>
          <w:instrText xml:space="preserve"> PAGE   \* MERGEFORMAT </w:instrText>
        </w:r>
        <w:r w:rsidRPr="000B22F7">
          <w:rPr>
            <w:szCs w:val="24"/>
          </w:rPr>
          <w:fldChar w:fldCharType="separate"/>
        </w:r>
        <w:r w:rsidRPr="000B22F7">
          <w:rPr>
            <w:noProof/>
            <w:szCs w:val="24"/>
          </w:rPr>
          <w:t>5</w:t>
        </w:r>
        <w:r w:rsidRPr="000B22F7">
          <w:rPr>
            <w:noProof/>
            <w:szCs w:val="24"/>
          </w:rPr>
          <w:fldChar w:fldCharType="end"/>
        </w:r>
        <w:r w:rsidR="00EE6F48">
          <w:rPr>
            <w:noProof/>
            <w:szCs w:val="24"/>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73F9" w14:textId="77777777" w:rsidR="008636B7" w:rsidRDefault="00863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D3EDC" w14:textId="77777777" w:rsidR="00E64C72" w:rsidRDefault="00E64C72" w:rsidP="0050277E">
      <w:r>
        <w:separator/>
      </w:r>
    </w:p>
  </w:footnote>
  <w:footnote w:type="continuationSeparator" w:id="0">
    <w:p w14:paraId="745E8CBC" w14:textId="77777777" w:rsidR="00E64C72" w:rsidRDefault="00E64C72" w:rsidP="00502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CBA3" w14:textId="77777777" w:rsidR="008636B7" w:rsidRDefault="00863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0B09" w14:textId="3C55303C" w:rsidR="00561CB4" w:rsidRPr="000376D2" w:rsidRDefault="00561CB4">
    <w:pPr>
      <w:pStyle w:val="Header"/>
      <w:rPr>
        <w:smallCaps/>
        <w:sz w:val="18"/>
        <w:szCs w:val="18"/>
      </w:rPr>
    </w:pPr>
    <w:r w:rsidRPr="000376D2">
      <w:rPr>
        <w:smallCaps/>
        <w:sz w:val="18"/>
        <w:szCs w:val="18"/>
      </w:rPr>
      <w:t xml:space="preserve">Revised </w:t>
    </w:r>
    <w:r w:rsidR="008636B7">
      <w:rPr>
        <w:smallCaps/>
        <w:sz w:val="18"/>
        <w:szCs w:val="18"/>
      </w:rPr>
      <w:t>09/</w:t>
    </w:r>
    <w:r w:rsidRPr="000376D2">
      <w:rPr>
        <w:smallCaps/>
        <w:sz w:val="18"/>
        <w:szCs w:val="18"/>
      </w:rPr>
      <w:t>25</w:t>
    </w:r>
  </w:p>
  <w:p w14:paraId="7C71FD56" w14:textId="77777777" w:rsidR="007A15C0" w:rsidRDefault="007A1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12C1" w14:textId="24B5C23C" w:rsidR="00410391" w:rsidRPr="0001069A" w:rsidRDefault="00410391" w:rsidP="00410391">
    <w:pPr>
      <w:pStyle w:val="Header"/>
      <w:jc w:val="center"/>
      <w:rPr>
        <w:b/>
        <w:bCs/>
        <w:sz w:val="2"/>
        <w:szCs w:val="2"/>
      </w:rPr>
    </w:pPr>
    <w:r w:rsidRPr="00C57CD2">
      <w:rPr>
        <w:b/>
        <w:bCs/>
        <w:sz w:val="32"/>
        <w:szCs w:val="24"/>
      </w:rPr>
      <w:t>Law for Disclosure Statement (C</w:t>
    </w:r>
    <w:r>
      <w:rPr>
        <w:b/>
        <w:bCs/>
        <w:sz w:val="32"/>
        <w:szCs w:val="24"/>
      </w:rPr>
      <w:t>ivil</w:t>
    </w:r>
    <w:r w:rsidRPr="00C57CD2">
      <w:rPr>
        <w:b/>
        <w:bCs/>
        <w:sz w:val="32"/>
        <w:szCs w:val="24"/>
      </w:rPr>
      <w:t>)</w:t>
    </w:r>
  </w:p>
  <w:p w14:paraId="6522EDFF" w14:textId="30F82CA9" w:rsidR="007A15C0" w:rsidRPr="00410391" w:rsidRDefault="007A15C0" w:rsidP="00410391">
    <w:pPr>
      <w:pStyle w:val="Header"/>
      <w:jc w:val="cent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83D8" w14:textId="77777777" w:rsidR="00410391" w:rsidRPr="007D03C9" w:rsidRDefault="00410391" w:rsidP="00A45CD1">
    <w:pPr>
      <w:pStyle w:val="Header"/>
      <w:jc w:val="center"/>
      <w:rPr>
        <w:b/>
        <w:bCs/>
        <w:szCs w:val="26"/>
        <w:u w:val="single"/>
      </w:rPr>
    </w:pPr>
    <w:r w:rsidRPr="007D03C9">
      <w:rPr>
        <w:b/>
        <w:bCs/>
        <w:szCs w:val="26"/>
        <w:u w:val="single"/>
      </w:rPr>
      <w:t>LAW FOR DISCLOSURE STATEMENT</w:t>
    </w:r>
    <w:r>
      <w:rPr>
        <w:b/>
        <w:bCs/>
        <w:szCs w:val="26"/>
        <w:u w:val="single"/>
      </w:rPr>
      <w:t xml:space="preserve"> (CIVIL)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334"/>
    <w:multiLevelType w:val="hybridMultilevel"/>
    <w:tmpl w:val="BCF22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A1D27"/>
    <w:multiLevelType w:val="hybridMultilevel"/>
    <w:tmpl w:val="34DAFCF0"/>
    <w:lvl w:ilvl="0" w:tplc="B18263D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E6E6A"/>
    <w:multiLevelType w:val="hybridMultilevel"/>
    <w:tmpl w:val="8D72EB98"/>
    <w:lvl w:ilvl="0" w:tplc="0320576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4636F6"/>
    <w:multiLevelType w:val="hybridMultilevel"/>
    <w:tmpl w:val="6AB62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AF78DD"/>
    <w:multiLevelType w:val="hybridMultilevel"/>
    <w:tmpl w:val="ADBA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F3D7D"/>
    <w:multiLevelType w:val="hybridMultilevel"/>
    <w:tmpl w:val="D9AAD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74B16"/>
    <w:multiLevelType w:val="hybridMultilevel"/>
    <w:tmpl w:val="93E8D746"/>
    <w:lvl w:ilvl="0" w:tplc="56F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AB43B8"/>
    <w:multiLevelType w:val="hybridMultilevel"/>
    <w:tmpl w:val="FE70A38C"/>
    <w:lvl w:ilvl="0" w:tplc="D5E40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224BDE"/>
    <w:multiLevelType w:val="hybridMultilevel"/>
    <w:tmpl w:val="48BA6246"/>
    <w:lvl w:ilvl="0" w:tplc="E8521C68">
      <w:start w:val="1"/>
      <w:numFmt w:val="bullet"/>
      <w:lvlText w:val=""/>
      <w:lvlJc w:val="left"/>
      <w:pPr>
        <w:ind w:left="2880" w:hanging="360"/>
      </w:pPr>
      <w:rPr>
        <w:rFonts w:ascii="Wingdings" w:eastAsiaTheme="minorHAnsi" w:hAnsi="Wingdings" w:cstheme="minorBidi" w:hint="default"/>
        <w:b/>
        <w:color w:val="C0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E840965"/>
    <w:multiLevelType w:val="hybridMultilevel"/>
    <w:tmpl w:val="B9EAC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04736"/>
    <w:multiLevelType w:val="hybridMultilevel"/>
    <w:tmpl w:val="5F0AA0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B00981"/>
    <w:multiLevelType w:val="hybridMultilevel"/>
    <w:tmpl w:val="670CAEB0"/>
    <w:lvl w:ilvl="0" w:tplc="DF2405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D4598"/>
    <w:multiLevelType w:val="hybridMultilevel"/>
    <w:tmpl w:val="90964790"/>
    <w:lvl w:ilvl="0" w:tplc="8E943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95BFF"/>
    <w:multiLevelType w:val="hybridMultilevel"/>
    <w:tmpl w:val="7DF0E8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0022A"/>
    <w:multiLevelType w:val="hybridMultilevel"/>
    <w:tmpl w:val="0382062C"/>
    <w:lvl w:ilvl="0" w:tplc="9E8844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C87C6C"/>
    <w:multiLevelType w:val="hybridMultilevel"/>
    <w:tmpl w:val="3F6A53A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54672D08"/>
    <w:multiLevelType w:val="hybridMultilevel"/>
    <w:tmpl w:val="3312985A"/>
    <w:lvl w:ilvl="0" w:tplc="AB52E4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831BF9"/>
    <w:multiLevelType w:val="hybridMultilevel"/>
    <w:tmpl w:val="95405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21CEE"/>
    <w:multiLevelType w:val="hybridMultilevel"/>
    <w:tmpl w:val="8A82256C"/>
    <w:lvl w:ilvl="0" w:tplc="1F04652A">
      <w:start w:val="1"/>
      <w:numFmt w:val="decimal"/>
      <w:pStyle w:val="Heading1"/>
      <w:lvlText w:val="%1."/>
      <w:lvlJc w:val="left"/>
      <w:pPr>
        <w:ind w:left="720" w:hanging="360"/>
      </w:pPr>
      <w:rPr>
        <w:rFonts w:ascii="Calisto MT" w:hAnsi="Calisto MT"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D4AD8"/>
    <w:multiLevelType w:val="hybridMultilevel"/>
    <w:tmpl w:val="ADBA3A5A"/>
    <w:lvl w:ilvl="0" w:tplc="04090015">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7364055"/>
    <w:multiLevelType w:val="hybridMultilevel"/>
    <w:tmpl w:val="40182930"/>
    <w:lvl w:ilvl="0" w:tplc="B18263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C0535"/>
    <w:multiLevelType w:val="hybridMultilevel"/>
    <w:tmpl w:val="A850B9F0"/>
    <w:lvl w:ilvl="0" w:tplc="24D699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F38AB"/>
    <w:multiLevelType w:val="hybridMultilevel"/>
    <w:tmpl w:val="AF805E14"/>
    <w:lvl w:ilvl="0" w:tplc="95E61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C579C4"/>
    <w:multiLevelType w:val="hybridMultilevel"/>
    <w:tmpl w:val="6180E6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7561CE"/>
    <w:multiLevelType w:val="hybridMultilevel"/>
    <w:tmpl w:val="61D6D2C8"/>
    <w:lvl w:ilvl="0" w:tplc="5260BE84">
      <w:start w:val="75"/>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9927102">
    <w:abstractNumId w:val="17"/>
  </w:num>
  <w:num w:numId="2" w16cid:durableId="686715423">
    <w:abstractNumId w:val="23"/>
  </w:num>
  <w:num w:numId="3" w16cid:durableId="766122390">
    <w:abstractNumId w:val="7"/>
  </w:num>
  <w:num w:numId="4" w16cid:durableId="2144806057">
    <w:abstractNumId w:val="6"/>
  </w:num>
  <w:num w:numId="5" w16cid:durableId="903949005">
    <w:abstractNumId w:val="22"/>
  </w:num>
  <w:num w:numId="6" w16cid:durableId="1832216503">
    <w:abstractNumId w:val="0"/>
  </w:num>
  <w:num w:numId="7" w16cid:durableId="476724017">
    <w:abstractNumId w:val="10"/>
  </w:num>
  <w:num w:numId="8" w16cid:durableId="1219586716">
    <w:abstractNumId w:val="3"/>
  </w:num>
  <w:num w:numId="9" w16cid:durableId="1872918708">
    <w:abstractNumId w:val="15"/>
  </w:num>
  <w:num w:numId="10" w16cid:durableId="757557915">
    <w:abstractNumId w:val="16"/>
  </w:num>
  <w:num w:numId="11" w16cid:durableId="495921163">
    <w:abstractNumId w:val="21"/>
  </w:num>
  <w:num w:numId="12" w16cid:durableId="1846288101">
    <w:abstractNumId w:val="20"/>
  </w:num>
  <w:num w:numId="13" w16cid:durableId="1330211898">
    <w:abstractNumId w:val="1"/>
  </w:num>
  <w:num w:numId="14" w16cid:durableId="772555681">
    <w:abstractNumId w:val="12"/>
  </w:num>
  <w:num w:numId="15" w16cid:durableId="214202705">
    <w:abstractNumId w:val="11"/>
  </w:num>
  <w:num w:numId="16" w16cid:durableId="1248614316">
    <w:abstractNumId w:val="19"/>
  </w:num>
  <w:num w:numId="17" w16cid:durableId="956644525">
    <w:abstractNumId w:val="5"/>
  </w:num>
  <w:num w:numId="18" w16cid:durableId="1928609799">
    <w:abstractNumId w:val="14"/>
  </w:num>
  <w:num w:numId="19" w16cid:durableId="165442049">
    <w:abstractNumId w:val="8"/>
  </w:num>
  <w:num w:numId="20" w16cid:durableId="1411124211">
    <w:abstractNumId w:val="4"/>
  </w:num>
  <w:num w:numId="21" w16cid:durableId="324356597">
    <w:abstractNumId w:val="9"/>
  </w:num>
  <w:num w:numId="22" w16cid:durableId="1685401334">
    <w:abstractNumId w:val="13"/>
  </w:num>
  <w:num w:numId="23" w16cid:durableId="1252012572">
    <w:abstractNumId w:val="24"/>
  </w:num>
  <w:num w:numId="24" w16cid:durableId="287010069">
    <w:abstractNumId w:val="2"/>
  </w:num>
  <w:num w:numId="25" w16cid:durableId="579994949">
    <w:abstractNumId w:val="18"/>
  </w:num>
  <w:num w:numId="26" w16cid:durableId="1053118320">
    <w:abstractNumId w:val="18"/>
    <w:lvlOverride w:ilvl="0">
      <w:startOverride w:val="1"/>
    </w:lvlOverride>
  </w:num>
  <w:num w:numId="27" w16cid:durableId="1506170555">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5A"/>
    <w:rsid w:val="000023A8"/>
    <w:rsid w:val="000025D3"/>
    <w:rsid w:val="00002C91"/>
    <w:rsid w:val="0000644B"/>
    <w:rsid w:val="0000742C"/>
    <w:rsid w:val="000104DA"/>
    <w:rsid w:val="00010513"/>
    <w:rsid w:val="00011532"/>
    <w:rsid w:val="00016DAD"/>
    <w:rsid w:val="00027D8A"/>
    <w:rsid w:val="0003117B"/>
    <w:rsid w:val="000326E4"/>
    <w:rsid w:val="000376D2"/>
    <w:rsid w:val="00040A07"/>
    <w:rsid w:val="00042041"/>
    <w:rsid w:val="0004222C"/>
    <w:rsid w:val="0005643C"/>
    <w:rsid w:val="0005674D"/>
    <w:rsid w:val="000611C5"/>
    <w:rsid w:val="000874D2"/>
    <w:rsid w:val="000918FF"/>
    <w:rsid w:val="00091BE9"/>
    <w:rsid w:val="00094763"/>
    <w:rsid w:val="00095D8F"/>
    <w:rsid w:val="000A6134"/>
    <w:rsid w:val="000A69DC"/>
    <w:rsid w:val="000B0865"/>
    <w:rsid w:val="000B22F7"/>
    <w:rsid w:val="000B2672"/>
    <w:rsid w:val="000B3891"/>
    <w:rsid w:val="000B4DD2"/>
    <w:rsid w:val="000B571D"/>
    <w:rsid w:val="000B7A3F"/>
    <w:rsid w:val="000C0CC5"/>
    <w:rsid w:val="000C4650"/>
    <w:rsid w:val="000C5E17"/>
    <w:rsid w:val="000C6273"/>
    <w:rsid w:val="000D1722"/>
    <w:rsid w:val="000D6D96"/>
    <w:rsid w:val="000E0385"/>
    <w:rsid w:val="000E12D3"/>
    <w:rsid w:val="000E7557"/>
    <w:rsid w:val="000F071F"/>
    <w:rsid w:val="0010013B"/>
    <w:rsid w:val="001122D0"/>
    <w:rsid w:val="00112FF0"/>
    <w:rsid w:val="00113940"/>
    <w:rsid w:val="00114DB0"/>
    <w:rsid w:val="00115AEE"/>
    <w:rsid w:val="00120966"/>
    <w:rsid w:val="00135403"/>
    <w:rsid w:val="001469DB"/>
    <w:rsid w:val="0015006D"/>
    <w:rsid w:val="001569EC"/>
    <w:rsid w:val="00157F1E"/>
    <w:rsid w:val="001665D2"/>
    <w:rsid w:val="001731E4"/>
    <w:rsid w:val="00173AE4"/>
    <w:rsid w:val="00176BF0"/>
    <w:rsid w:val="00177961"/>
    <w:rsid w:val="00181AB4"/>
    <w:rsid w:val="00181F54"/>
    <w:rsid w:val="001852F3"/>
    <w:rsid w:val="0018603D"/>
    <w:rsid w:val="00191762"/>
    <w:rsid w:val="0019286C"/>
    <w:rsid w:val="001941E5"/>
    <w:rsid w:val="0019426C"/>
    <w:rsid w:val="00196ADA"/>
    <w:rsid w:val="001A6475"/>
    <w:rsid w:val="001B3917"/>
    <w:rsid w:val="001C12E9"/>
    <w:rsid w:val="001C19D7"/>
    <w:rsid w:val="001D69BF"/>
    <w:rsid w:val="001E1CFD"/>
    <w:rsid w:val="001E4D63"/>
    <w:rsid w:val="001E570F"/>
    <w:rsid w:val="001F2AF1"/>
    <w:rsid w:val="001F2EDE"/>
    <w:rsid w:val="001F3C4A"/>
    <w:rsid w:val="001F4DC6"/>
    <w:rsid w:val="002012C6"/>
    <w:rsid w:val="002102E9"/>
    <w:rsid w:val="00212B72"/>
    <w:rsid w:val="00213C52"/>
    <w:rsid w:val="002159F8"/>
    <w:rsid w:val="00216BAF"/>
    <w:rsid w:val="002178F9"/>
    <w:rsid w:val="00221146"/>
    <w:rsid w:val="00222A2A"/>
    <w:rsid w:val="00223429"/>
    <w:rsid w:val="002302AF"/>
    <w:rsid w:val="00232C78"/>
    <w:rsid w:val="00234AFC"/>
    <w:rsid w:val="0023696D"/>
    <w:rsid w:val="00237E38"/>
    <w:rsid w:val="00241717"/>
    <w:rsid w:val="002418A2"/>
    <w:rsid w:val="00241F8A"/>
    <w:rsid w:val="002428B8"/>
    <w:rsid w:val="00243FEB"/>
    <w:rsid w:val="002457A4"/>
    <w:rsid w:val="0024602C"/>
    <w:rsid w:val="002623E6"/>
    <w:rsid w:val="00272D27"/>
    <w:rsid w:val="00280698"/>
    <w:rsid w:val="002848C9"/>
    <w:rsid w:val="00286369"/>
    <w:rsid w:val="00287910"/>
    <w:rsid w:val="002918A5"/>
    <w:rsid w:val="0029365E"/>
    <w:rsid w:val="0029408E"/>
    <w:rsid w:val="00295327"/>
    <w:rsid w:val="00297A4E"/>
    <w:rsid w:val="002A233D"/>
    <w:rsid w:val="002A38CC"/>
    <w:rsid w:val="002A4222"/>
    <w:rsid w:val="002A524D"/>
    <w:rsid w:val="002A7D4E"/>
    <w:rsid w:val="002B43ED"/>
    <w:rsid w:val="002B6AB0"/>
    <w:rsid w:val="002B7404"/>
    <w:rsid w:val="002B7B8F"/>
    <w:rsid w:val="002D1239"/>
    <w:rsid w:val="002D2677"/>
    <w:rsid w:val="002E2D74"/>
    <w:rsid w:val="002E37A0"/>
    <w:rsid w:val="002E4F7D"/>
    <w:rsid w:val="002E6192"/>
    <w:rsid w:val="002E66B8"/>
    <w:rsid w:val="002F76B2"/>
    <w:rsid w:val="002F7F19"/>
    <w:rsid w:val="003010AA"/>
    <w:rsid w:val="00307B70"/>
    <w:rsid w:val="00315E4A"/>
    <w:rsid w:val="00323174"/>
    <w:rsid w:val="00330501"/>
    <w:rsid w:val="00333CDD"/>
    <w:rsid w:val="00341EAA"/>
    <w:rsid w:val="00342C31"/>
    <w:rsid w:val="00351696"/>
    <w:rsid w:val="00356326"/>
    <w:rsid w:val="003568A3"/>
    <w:rsid w:val="0035718A"/>
    <w:rsid w:val="00375E7B"/>
    <w:rsid w:val="00377BE2"/>
    <w:rsid w:val="00377E05"/>
    <w:rsid w:val="003836A3"/>
    <w:rsid w:val="00383CCF"/>
    <w:rsid w:val="00383E71"/>
    <w:rsid w:val="003913CC"/>
    <w:rsid w:val="00391531"/>
    <w:rsid w:val="003938EE"/>
    <w:rsid w:val="0039438C"/>
    <w:rsid w:val="0039703F"/>
    <w:rsid w:val="003A34C9"/>
    <w:rsid w:val="003A558C"/>
    <w:rsid w:val="003A5D68"/>
    <w:rsid w:val="003A6D12"/>
    <w:rsid w:val="003A7F63"/>
    <w:rsid w:val="003B0C7F"/>
    <w:rsid w:val="003B4CEA"/>
    <w:rsid w:val="003B5077"/>
    <w:rsid w:val="003B5415"/>
    <w:rsid w:val="003B60C6"/>
    <w:rsid w:val="003C1223"/>
    <w:rsid w:val="003D1FF5"/>
    <w:rsid w:val="003D3181"/>
    <w:rsid w:val="003D6C03"/>
    <w:rsid w:val="003E0762"/>
    <w:rsid w:val="003E0A5A"/>
    <w:rsid w:val="003E214F"/>
    <w:rsid w:val="003F02F7"/>
    <w:rsid w:val="003F1748"/>
    <w:rsid w:val="003F55E2"/>
    <w:rsid w:val="00402ED3"/>
    <w:rsid w:val="00402F16"/>
    <w:rsid w:val="004036FE"/>
    <w:rsid w:val="00404978"/>
    <w:rsid w:val="0040599B"/>
    <w:rsid w:val="00406486"/>
    <w:rsid w:val="0040792B"/>
    <w:rsid w:val="00410391"/>
    <w:rsid w:val="00412BF0"/>
    <w:rsid w:val="00416F74"/>
    <w:rsid w:val="00417391"/>
    <w:rsid w:val="0042093B"/>
    <w:rsid w:val="00422EA1"/>
    <w:rsid w:val="00422F14"/>
    <w:rsid w:val="00426A52"/>
    <w:rsid w:val="00430B66"/>
    <w:rsid w:val="00430CA4"/>
    <w:rsid w:val="00436EDD"/>
    <w:rsid w:val="00437DEB"/>
    <w:rsid w:val="004409B8"/>
    <w:rsid w:val="004519DB"/>
    <w:rsid w:val="00453612"/>
    <w:rsid w:val="004648C8"/>
    <w:rsid w:val="004652A1"/>
    <w:rsid w:val="004653BA"/>
    <w:rsid w:val="00465894"/>
    <w:rsid w:val="00473373"/>
    <w:rsid w:val="00475D96"/>
    <w:rsid w:val="00482C05"/>
    <w:rsid w:val="00483176"/>
    <w:rsid w:val="00486401"/>
    <w:rsid w:val="00487AC6"/>
    <w:rsid w:val="00487F5C"/>
    <w:rsid w:val="00492D09"/>
    <w:rsid w:val="004950D0"/>
    <w:rsid w:val="00495965"/>
    <w:rsid w:val="004A1206"/>
    <w:rsid w:val="004A1FBD"/>
    <w:rsid w:val="004A3C12"/>
    <w:rsid w:val="004A4ED5"/>
    <w:rsid w:val="004A5DEE"/>
    <w:rsid w:val="004A6CA8"/>
    <w:rsid w:val="004A6DF8"/>
    <w:rsid w:val="004B40DA"/>
    <w:rsid w:val="004C1ACE"/>
    <w:rsid w:val="004C2171"/>
    <w:rsid w:val="004C7F90"/>
    <w:rsid w:val="004E2885"/>
    <w:rsid w:val="004E3210"/>
    <w:rsid w:val="004E3CFD"/>
    <w:rsid w:val="004E3E60"/>
    <w:rsid w:val="004E6C71"/>
    <w:rsid w:val="004E7C0C"/>
    <w:rsid w:val="004F4DCA"/>
    <w:rsid w:val="004F523C"/>
    <w:rsid w:val="00501A7C"/>
    <w:rsid w:val="0050277E"/>
    <w:rsid w:val="00504C8B"/>
    <w:rsid w:val="00506230"/>
    <w:rsid w:val="00506562"/>
    <w:rsid w:val="00510A84"/>
    <w:rsid w:val="00516DDE"/>
    <w:rsid w:val="00517DA6"/>
    <w:rsid w:val="00531316"/>
    <w:rsid w:val="00533F09"/>
    <w:rsid w:val="005342FE"/>
    <w:rsid w:val="0054083D"/>
    <w:rsid w:val="0055193C"/>
    <w:rsid w:val="00552EDC"/>
    <w:rsid w:val="00556A09"/>
    <w:rsid w:val="005605AB"/>
    <w:rsid w:val="00561CB4"/>
    <w:rsid w:val="00561F11"/>
    <w:rsid w:val="005629AF"/>
    <w:rsid w:val="00566376"/>
    <w:rsid w:val="005709F9"/>
    <w:rsid w:val="00580242"/>
    <w:rsid w:val="00581CC0"/>
    <w:rsid w:val="005854A8"/>
    <w:rsid w:val="00585FCC"/>
    <w:rsid w:val="00596BBF"/>
    <w:rsid w:val="00597A1C"/>
    <w:rsid w:val="005A2703"/>
    <w:rsid w:val="005A3111"/>
    <w:rsid w:val="005A4674"/>
    <w:rsid w:val="005A7C03"/>
    <w:rsid w:val="005B1A15"/>
    <w:rsid w:val="005B382B"/>
    <w:rsid w:val="005B4849"/>
    <w:rsid w:val="005B4EA0"/>
    <w:rsid w:val="005D0AA3"/>
    <w:rsid w:val="005D2238"/>
    <w:rsid w:val="005E4DC5"/>
    <w:rsid w:val="005F3171"/>
    <w:rsid w:val="005F390A"/>
    <w:rsid w:val="006009AC"/>
    <w:rsid w:val="006054D4"/>
    <w:rsid w:val="00606B86"/>
    <w:rsid w:val="0061363F"/>
    <w:rsid w:val="00614878"/>
    <w:rsid w:val="00621A47"/>
    <w:rsid w:val="0062542D"/>
    <w:rsid w:val="00631A15"/>
    <w:rsid w:val="006330ED"/>
    <w:rsid w:val="006334B2"/>
    <w:rsid w:val="00643586"/>
    <w:rsid w:val="00643950"/>
    <w:rsid w:val="00643FE7"/>
    <w:rsid w:val="00646382"/>
    <w:rsid w:val="00647E22"/>
    <w:rsid w:val="00654A38"/>
    <w:rsid w:val="006571A3"/>
    <w:rsid w:val="00664B5D"/>
    <w:rsid w:val="00667BAF"/>
    <w:rsid w:val="00670521"/>
    <w:rsid w:val="00671CA4"/>
    <w:rsid w:val="00680E7D"/>
    <w:rsid w:val="00684C97"/>
    <w:rsid w:val="00686228"/>
    <w:rsid w:val="00687371"/>
    <w:rsid w:val="00687952"/>
    <w:rsid w:val="00692F76"/>
    <w:rsid w:val="006A61C2"/>
    <w:rsid w:val="006A680A"/>
    <w:rsid w:val="006B1670"/>
    <w:rsid w:val="006B2B50"/>
    <w:rsid w:val="006B38DB"/>
    <w:rsid w:val="006C7BA6"/>
    <w:rsid w:val="006D2D7B"/>
    <w:rsid w:val="006D2FFF"/>
    <w:rsid w:val="006E160D"/>
    <w:rsid w:val="006E35E5"/>
    <w:rsid w:val="006E538A"/>
    <w:rsid w:val="006E7C62"/>
    <w:rsid w:val="006F4146"/>
    <w:rsid w:val="0070235A"/>
    <w:rsid w:val="00707135"/>
    <w:rsid w:val="00710F0F"/>
    <w:rsid w:val="00716A3D"/>
    <w:rsid w:val="00736175"/>
    <w:rsid w:val="007373FD"/>
    <w:rsid w:val="00737754"/>
    <w:rsid w:val="00737A47"/>
    <w:rsid w:val="007404A6"/>
    <w:rsid w:val="007409E9"/>
    <w:rsid w:val="00745018"/>
    <w:rsid w:val="00752890"/>
    <w:rsid w:val="00764136"/>
    <w:rsid w:val="00771967"/>
    <w:rsid w:val="00776EE2"/>
    <w:rsid w:val="0077744C"/>
    <w:rsid w:val="007775E0"/>
    <w:rsid w:val="007776F1"/>
    <w:rsid w:val="00783943"/>
    <w:rsid w:val="007844AA"/>
    <w:rsid w:val="0079177A"/>
    <w:rsid w:val="0079258E"/>
    <w:rsid w:val="00792A46"/>
    <w:rsid w:val="00795659"/>
    <w:rsid w:val="00795DB0"/>
    <w:rsid w:val="007960E4"/>
    <w:rsid w:val="007A15C0"/>
    <w:rsid w:val="007A2456"/>
    <w:rsid w:val="007A5172"/>
    <w:rsid w:val="007C0E7C"/>
    <w:rsid w:val="007C44F8"/>
    <w:rsid w:val="007E503E"/>
    <w:rsid w:val="007F34B6"/>
    <w:rsid w:val="008018CB"/>
    <w:rsid w:val="00803744"/>
    <w:rsid w:val="00806F2D"/>
    <w:rsid w:val="00812414"/>
    <w:rsid w:val="00815450"/>
    <w:rsid w:val="00826C7D"/>
    <w:rsid w:val="0083181E"/>
    <w:rsid w:val="0083340F"/>
    <w:rsid w:val="00836826"/>
    <w:rsid w:val="00837986"/>
    <w:rsid w:val="00844077"/>
    <w:rsid w:val="00846ED9"/>
    <w:rsid w:val="00853724"/>
    <w:rsid w:val="00857DAF"/>
    <w:rsid w:val="008636B7"/>
    <w:rsid w:val="0086673A"/>
    <w:rsid w:val="00875D40"/>
    <w:rsid w:val="00877464"/>
    <w:rsid w:val="008813D7"/>
    <w:rsid w:val="00883654"/>
    <w:rsid w:val="00885ACE"/>
    <w:rsid w:val="00886FB3"/>
    <w:rsid w:val="00891F16"/>
    <w:rsid w:val="00893C3C"/>
    <w:rsid w:val="008951DD"/>
    <w:rsid w:val="00897B98"/>
    <w:rsid w:val="008A435C"/>
    <w:rsid w:val="008A7395"/>
    <w:rsid w:val="008B434D"/>
    <w:rsid w:val="008B7B96"/>
    <w:rsid w:val="008C14E5"/>
    <w:rsid w:val="008C2081"/>
    <w:rsid w:val="008D149D"/>
    <w:rsid w:val="008D267B"/>
    <w:rsid w:val="008D4D02"/>
    <w:rsid w:val="008D769A"/>
    <w:rsid w:val="008E1E8D"/>
    <w:rsid w:val="008E2168"/>
    <w:rsid w:val="008E380A"/>
    <w:rsid w:val="008E75B2"/>
    <w:rsid w:val="008F228B"/>
    <w:rsid w:val="008F4018"/>
    <w:rsid w:val="008F4669"/>
    <w:rsid w:val="009003B1"/>
    <w:rsid w:val="00902E86"/>
    <w:rsid w:val="009171D5"/>
    <w:rsid w:val="00923AE1"/>
    <w:rsid w:val="0092455A"/>
    <w:rsid w:val="009359DE"/>
    <w:rsid w:val="00940A71"/>
    <w:rsid w:val="00941185"/>
    <w:rsid w:val="009415B9"/>
    <w:rsid w:val="009457D2"/>
    <w:rsid w:val="00954219"/>
    <w:rsid w:val="00955400"/>
    <w:rsid w:val="0095635F"/>
    <w:rsid w:val="0096241C"/>
    <w:rsid w:val="009732AA"/>
    <w:rsid w:val="00986AEA"/>
    <w:rsid w:val="00990D0F"/>
    <w:rsid w:val="009917D3"/>
    <w:rsid w:val="00993A83"/>
    <w:rsid w:val="00993B70"/>
    <w:rsid w:val="0099486C"/>
    <w:rsid w:val="009A567A"/>
    <w:rsid w:val="009B0260"/>
    <w:rsid w:val="009B0587"/>
    <w:rsid w:val="009B11B0"/>
    <w:rsid w:val="009B1B28"/>
    <w:rsid w:val="009B43DD"/>
    <w:rsid w:val="009B489B"/>
    <w:rsid w:val="009C1A1E"/>
    <w:rsid w:val="009C1A30"/>
    <w:rsid w:val="009C2C30"/>
    <w:rsid w:val="009C48C1"/>
    <w:rsid w:val="009D4E40"/>
    <w:rsid w:val="009D67D4"/>
    <w:rsid w:val="009E36FD"/>
    <w:rsid w:val="009E4231"/>
    <w:rsid w:val="009E5EA6"/>
    <w:rsid w:val="009F2A55"/>
    <w:rsid w:val="00A010FB"/>
    <w:rsid w:val="00A05D5C"/>
    <w:rsid w:val="00A21C5C"/>
    <w:rsid w:val="00A222A7"/>
    <w:rsid w:val="00A22928"/>
    <w:rsid w:val="00A27F7B"/>
    <w:rsid w:val="00A34DA3"/>
    <w:rsid w:val="00A3642F"/>
    <w:rsid w:val="00A37DB2"/>
    <w:rsid w:val="00A54A56"/>
    <w:rsid w:val="00A55124"/>
    <w:rsid w:val="00A552E5"/>
    <w:rsid w:val="00A5586A"/>
    <w:rsid w:val="00A5671A"/>
    <w:rsid w:val="00A57956"/>
    <w:rsid w:val="00A62F45"/>
    <w:rsid w:val="00A65EFF"/>
    <w:rsid w:val="00A7593E"/>
    <w:rsid w:val="00A75BE9"/>
    <w:rsid w:val="00A805BC"/>
    <w:rsid w:val="00A82B1E"/>
    <w:rsid w:val="00A83153"/>
    <w:rsid w:val="00A84580"/>
    <w:rsid w:val="00A92782"/>
    <w:rsid w:val="00AA097B"/>
    <w:rsid w:val="00AA2CB6"/>
    <w:rsid w:val="00AA47C4"/>
    <w:rsid w:val="00AA5BE3"/>
    <w:rsid w:val="00AB2F46"/>
    <w:rsid w:val="00AB4C03"/>
    <w:rsid w:val="00AB5217"/>
    <w:rsid w:val="00AC05D6"/>
    <w:rsid w:val="00AC16FC"/>
    <w:rsid w:val="00AC36B7"/>
    <w:rsid w:val="00AD1BC0"/>
    <w:rsid w:val="00AD21EA"/>
    <w:rsid w:val="00AD4EA2"/>
    <w:rsid w:val="00AD4F7C"/>
    <w:rsid w:val="00AE393C"/>
    <w:rsid w:val="00B01812"/>
    <w:rsid w:val="00B032B9"/>
    <w:rsid w:val="00B05939"/>
    <w:rsid w:val="00B102E9"/>
    <w:rsid w:val="00B12A13"/>
    <w:rsid w:val="00B1330B"/>
    <w:rsid w:val="00B21109"/>
    <w:rsid w:val="00B234F6"/>
    <w:rsid w:val="00B23E11"/>
    <w:rsid w:val="00B2711F"/>
    <w:rsid w:val="00B319B2"/>
    <w:rsid w:val="00B34EAA"/>
    <w:rsid w:val="00B40127"/>
    <w:rsid w:val="00B447D2"/>
    <w:rsid w:val="00B672EC"/>
    <w:rsid w:val="00B73FE4"/>
    <w:rsid w:val="00B75445"/>
    <w:rsid w:val="00B776C4"/>
    <w:rsid w:val="00B80BA5"/>
    <w:rsid w:val="00B8116E"/>
    <w:rsid w:val="00B925C5"/>
    <w:rsid w:val="00B978B8"/>
    <w:rsid w:val="00BA0A05"/>
    <w:rsid w:val="00BA114C"/>
    <w:rsid w:val="00BA1AC6"/>
    <w:rsid w:val="00BA42EE"/>
    <w:rsid w:val="00BB507A"/>
    <w:rsid w:val="00BB5E10"/>
    <w:rsid w:val="00BD3F8F"/>
    <w:rsid w:val="00BD5FBF"/>
    <w:rsid w:val="00BE0F44"/>
    <w:rsid w:val="00BE2E67"/>
    <w:rsid w:val="00BE31C5"/>
    <w:rsid w:val="00BE44B7"/>
    <w:rsid w:val="00BE705F"/>
    <w:rsid w:val="00BE731C"/>
    <w:rsid w:val="00BF6606"/>
    <w:rsid w:val="00BF6D08"/>
    <w:rsid w:val="00BF79F6"/>
    <w:rsid w:val="00C0139F"/>
    <w:rsid w:val="00C013CE"/>
    <w:rsid w:val="00C0445D"/>
    <w:rsid w:val="00C143C4"/>
    <w:rsid w:val="00C14F75"/>
    <w:rsid w:val="00C155F4"/>
    <w:rsid w:val="00C261CA"/>
    <w:rsid w:val="00C352CD"/>
    <w:rsid w:val="00C37B0A"/>
    <w:rsid w:val="00C40140"/>
    <w:rsid w:val="00C44419"/>
    <w:rsid w:val="00C46820"/>
    <w:rsid w:val="00C52125"/>
    <w:rsid w:val="00C54072"/>
    <w:rsid w:val="00C57E12"/>
    <w:rsid w:val="00C61C6C"/>
    <w:rsid w:val="00C6567B"/>
    <w:rsid w:val="00C700CD"/>
    <w:rsid w:val="00C7034D"/>
    <w:rsid w:val="00C70E41"/>
    <w:rsid w:val="00C7150E"/>
    <w:rsid w:val="00C75E50"/>
    <w:rsid w:val="00C80F33"/>
    <w:rsid w:val="00C810A5"/>
    <w:rsid w:val="00C83EB0"/>
    <w:rsid w:val="00C843C4"/>
    <w:rsid w:val="00C858CD"/>
    <w:rsid w:val="00C9016C"/>
    <w:rsid w:val="00C90D6A"/>
    <w:rsid w:val="00C93765"/>
    <w:rsid w:val="00CA020E"/>
    <w:rsid w:val="00CA1463"/>
    <w:rsid w:val="00CA3685"/>
    <w:rsid w:val="00CA3762"/>
    <w:rsid w:val="00CB1D27"/>
    <w:rsid w:val="00CB39D0"/>
    <w:rsid w:val="00CB3D02"/>
    <w:rsid w:val="00CB46F3"/>
    <w:rsid w:val="00CC08F1"/>
    <w:rsid w:val="00CC2D12"/>
    <w:rsid w:val="00CC7819"/>
    <w:rsid w:val="00CD3C8D"/>
    <w:rsid w:val="00CE0589"/>
    <w:rsid w:val="00CE28AE"/>
    <w:rsid w:val="00CE47FF"/>
    <w:rsid w:val="00CF0295"/>
    <w:rsid w:val="00CF6053"/>
    <w:rsid w:val="00D0231C"/>
    <w:rsid w:val="00D0273B"/>
    <w:rsid w:val="00D12290"/>
    <w:rsid w:val="00D1498F"/>
    <w:rsid w:val="00D21113"/>
    <w:rsid w:val="00D30228"/>
    <w:rsid w:val="00D317AC"/>
    <w:rsid w:val="00D32678"/>
    <w:rsid w:val="00D36DC5"/>
    <w:rsid w:val="00D44C60"/>
    <w:rsid w:val="00D45B10"/>
    <w:rsid w:val="00D5514B"/>
    <w:rsid w:val="00D61B96"/>
    <w:rsid w:val="00D63133"/>
    <w:rsid w:val="00D73B6E"/>
    <w:rsid w:val="00D74442"/>
    <w:rsid w:val="00D75D7A"/>
    <w:rsid w:val="00D80459"/>
    <w:rsid w:val="00D808CB"/>
    <w:rsid w:val="00D87AC3"/>
    <w:rsid w:val="00D90B6E"/>
    <w:rsid w:val="00D949D6"/>
    <w:rsid w:val="00D957CB"/>
    <w:rsid w:val="00DA16E4"/>
    <w:rsid w:val="00DA4ECC"/>
    <w:rsid w:val="00DB2407"/>
    <w:rsid w:val="00DB7777"/>
    <w:rsid w:val="00DD1545"/>
    <w:rsid w:val="00DD3144"/>
    <w:rsid w:val="00DD36BB"/>
    <w:rsid w:val="00DE6065"/>
    <w:rsid w:val="00DE7EE8"/>
    <w:rsid w:val="00DF0A56"/>
    <w:rsid w:val="00DF6D46"/>
    <w:rsid w:val="00E02BB3"/>
    <w:rsid w:val="00E03CCC"/>
    <w:rsid w:val="00E0460F"/>
    <w:rsid w:val="00E05350"/>
    <w:rsid w:val="00E07AE8"/>
    <w:rsid w:val="00E13231"/>
    <w:rsid w:val="00E13720"/>
    <w:rsid w:val="00E13D4D"/>
    <w:rsid w:val="00E3225F"/>
    <w:rsid w:val="00E32750"/>
    <w:rsid w:val="00E350DD"/>
    <w:rsid w:val="00E3756C"/>
    <w:rsid w:val="00E415D2"/>
    <w:rsid w:val="00E41956"/>
    <w:rsid w:val="00E41E60"/>
    <w:rsid w:val="00E44C56"/>
    <w:rsid w:val="00E504CA"/>
    <w:rsid w:val="00E57669"/>
    <w:rsid w:val="00E60441"/>
    <w:rsid w:val="00E613C2"/>
    <w:rsid w:val="00E61978"/>
    <w:rsid w:val="00E64C72"/>
    <w:rsid w:val="00E65BC4"/>
    <w:rsid w:val="00E7080D"/>
    <w:rsid w:val="00E71842"/>
    <w:rsid w:val="00E7528D"/>
    <w:rsid w:val="00E75E79"/>
    <w:rsid w:val="00E85BBA"/>
    <w:rsid w:val="00E91FB8"/>
    <w:rsid w:val="00E9477C"/>
    <w:rsid w:val="00EA3147"/>
    <w:rsid w:val="00EA3B6E"/>
    <w:rsid w:val="00ED1AE0"/>
    <w:rsid w:val="00ED3330"/>
    <w:rsid w:val="00EE6F48"/>
    <w:rsid w:val="00EF4934"/>
    <w:rsid w:val="00EF5567"/>
    <w:rsid w:val="00F02ABB"/>
    <w:rsid w:val="00F02C6A"/>
    <w:rsid w:val="00F02DD9"/>
    <w:rsid w:val="00F07961"/>
    <w:rsid w:val="00F10045"/>
    <w:rsid w:val="00F12764"/>
    <w:rsid w:val="00F14107"/>
    <w:rsid w:val="00F255F3"/>
    <w:rsid w:val="00F34C6A"/>
    <w:rsid w:val="00F3516E"/>
    <w:rsid w:val="00F42B3A"/>
    <w:rsid w:val="00F437BA"/>
    <w:rsid w:val="00F468DF"/>
    <w:rsid w:val="00F53873"/>
    <w:rsid w:val="00F608E6"/>
    <w:rsid w:val="00F71E0B"/>
    <w:rsid w:val="00F71ECA"/>
    <w:rsid w:val="00F726E6"/>
    <w:rsid w:val="00F74A4C"/>
    <w:rsid w:val="00F75CE5"/>
    <w:rsid w:val="00F7768B"/>
    <w:rsid w:val="00F82EBB"/>
    <w:rsid w:val="00F83461"/>
    <w:rsid w:val="00F92D7D"/>
    <w:rsid w:val="00F969AF"/>
    <w:rsid w:val="00FA1E58"/>
    <w:rsid w:val="00FA4AE3"/>
    <w:rsid w:val="00FA5D42"/>
    <w:rsid w:val="00FA6895"/>
    <w:rsid w:val="00FB18EF"/>
    <w:rsid w:val="00FB2744"/>
    <w:rsid w:val="00FB2F8D"/>
    <w:rsid w:val="00FC1B5C"/>
    <w:rsid w:val="00FC56EC"/>
    <w:rsid w:val="00FD03D2"/>
    <w:rsid w:val="00FD27D4"/>
    <w:rsid w:val="00FD75BE"/>
    <w:rsid w:val="00FE24EE"/>
    <w:rsid w:val="00FE30B9"/>
    <w:rsid w:val="00FF3789"/>
    <w:rsid w:val="00FF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27A63"/>
  <w15:docId w15:val="{73212E48-7B01-4DD3-88D3-ACB317D1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873"/>
    <w:pPr>
      <w:spacing w:after="0" w:line="240" w:lineRule="auto"/>
    </w:pPr>
    <w:rPr>
      <w:rFonts w:ascii="Calisto MT" w:hAnsi="Calisto MT"/>
      <w:sz w:val="26"/>
    </w:rPr>
  </w:style>
  <w:style w:type="paragraph" w:styleId="Heading1">
    <w:name w:val="heading 1"/>
    <w:basedOn w:val="Normal"/>
    <w:next w:val="Normal"/>
    <w:link w:val="Heading1Char"/>
    <w:uiPriority w:val="9"/>
    <w:qFormat/>
    <w:rsid w:val="00F53873"/>
    <w:pPr>
      <w:widowControl w:val="0"/>
      <w:numPr>
        <w:numId w:val="25"/>
      </w:numPr>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52CD"/>
    <w:pPr>
      <w:spacing w:after="120"/>
      <w:ind w:firstLine="720"/>
    </w:pPr>
  </w:style>
  <w:style w:type="character" w:customStyle="1" w:styleId="FootnoteTextChar">
    <w:name w:val="Footnote Text Char"/>
    <w:basedOn w:val="DefaultParagraphFont"/>
    <w:link w:val="FootnoteText"/>
    <w:uiPriority w:val="99"/>
    <w:semiHidden/>
    <w:rsid w:val="00C352CD"/>
    <w:rPr>
      <w:rFonts w:ascii="Arial" w:hAnsi="Arial"/>
      <w:sz w:val="24"/>
      <w:szCs w:val="20"/>
    </w:rPr>
  </w:style>
  <w:style w:type="character" w:styleId="FootnoteReference">
    <w:name w:val="footnote reference"/>
    <w:basedOn w:val="DefaultParagraphFont"/>
    <w:uiPriority w:val="99"/>
    <w:semiHidden/>
    <w:unhideWhenUsed/>
    <w:rsid w:val="00C352CD"/>
    <w:rPr>
      <w:vertAlign w:val="superscript"/>
    </w:rPr>
  </w:style>
  <w:style w:type="paragraph" w:styleId="BalloonText">
    <w:name w:val="Balloon Text"/>
    <w:basedOn w:val="Normal"/>
    <w:link w:val="BalloonTextChar"/>
    <w:uiPriority w:val="99"/>
    <w:semiHidden/>
    <w:unhideWhenUsed/>
    <w:rsid w:val="003B0C7F"/>
    <w:rPr>
      <w:rFonts w:ascii="Tahoma" w:hAnsi="Tahoma" w:cs="Tahoma"/>
      <w:sz w:val="16"/>
      <w:szCs w:val="16"/>
    </w:rPr>
  </w:style>
  <w:style w:type="character" w:customStyle="1" w:styleId="BalloonTextChar">
    <w:name w:val="Balloon Text Char"/>
    <w:basedOn w:val="DefaultParagraphFont"/>
    <w:link w:val="BalloonText"/>
    <w:uiPriority w:val="99"/>
    <w:semiHidden/>
    <w:rsid w:val="003B0C7F"/>
    <w:rPr>
      <w:rFonts w:ascii="Tahoma" w:hAnsi="Tahoma" w:cs="Tahoma"/>
      <w:sz w:val="16"/>
      <w:szCs w:val="16"/>
    </w:rPr>
  </w:style>
  <w:style w:type="paragraph" w:styleId="Header">
    <w:name w:val="header"/>
    <w:basedOn w:val="Normal"/>
    <w:link w:val="HeaderChar"/>
    <w:uiPriority w:val="99"/>
    <w:unhideWhenUsed/>
    <w:rsid w:val="0050277E"/>
    <w:pPr>
      <w:tabs>
        <w:tab w:val="center" w:pos="4680"/>
        <w:tab w:val="right" w:pos="9360"/>
      </w:tabs>
    </w:pPr>
  </w:style>
  <w:style w:type="character" w:customStyle="1" w:styleId="HeaderChar">
    <w:name w:val="Header Char"/>
    <w:basedOn w:val="DefaultParagraphFont"/>
    <w:link w:val="Header"/>
    <w:uiPriority w:val="99"/>
    <w:rsid w:val="0050277E"/>
    <w:rPr>
      <w:rFonts w:ascii="Arial" w:hAnsi="Arial"/>
      <w:sz w:val="24"/>
    </w:rPr>
  </w:style>
  <w:style w:type="paragraph" w:styleId="Footer">
    <w:name w:val="footer"/>
    <w:basedOn w:val="Normal"/>
    <w:link w:val="FooterChar"/>
    <w:uiPriority w:val="99"/>
    <w:unhideWhenUsed/>
    <w:rsid w:val="0050277E"/>
    <w:pPr>
      <w:tabs>
        <w:tab w:val="center" w:pos="4680"/>
        <w:tab w:val="right" w:pos="9360"/>
      </w:tabs>
    </w:pPr>
  </w:style>
  <w:style w:type="character" w:customStyle="1" w:styleId="FooterChar">
    <w:name w:val="Footer Char"/>
    <w:basedOn w:val="DefaultParagraphFont"/>
    <w:link w:val="Footer"/>
    <w:uiPriority w:val="99"/>
    <w:rsid w:val="0050277E"/>
    <w:rPr>
      <w:rFonts w:ascii="Arial" w:hAnsi="Arial"/>
      <w:sz w:val="24"/>
    </w:rPr>
  </w:style>
  <w:style w:type="paragraph" w:styleId="ListParagraph">
    <w:name w:val="List Paragraph"/>
    <w:basedOn w:val="Normal"/>
    <w:uiPriority w:val="34"/>
    <w:qFormat/>
    <w:rsid w:val="00416F74"/>
    <w:pPr>
      <w:ind w:left="720"/>
      <w:contextualSpacing/>
    </w:pPr>
  </w:style>
  <w:style w:type="character" w:styleId="Hyperlink">
    <w:name w:val="Hyperlink"/>
    <w:basedOn w:val="DefaultParagraphFont"/>
    <w:uiPriority w:val="99"/>
    <w:unhideWhenUsed/>
    <w:rsid w:val="00C61C6C"/>
    <w:rPr>
      <w:color w:val="244061" w:themeColor="accent1" w:themeShade="80"/>
      <w:u w:val="none"/>
    </w:rPr>
  </w:style>
  <w:style w:type="table" w:styleId="TableGrid">
    <w:name w:val="Table Grid"/>
    <w:basedOn w:val="TableNormal"/>
    <w:uiPriority w:val="59"/>
    <w:rsid w:val="0004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uiPriority w:val="1"/>
    <w:rsid w:val="00B2711F"/>
    <w:rPr>
      <w:rFonts w:ascii="Century Schoolbook" w:hAnsi="Century Schoolbook"/>
      <w:sz w:val="24"/>
    </w:rPr>
  </w:style>
  <w:style w:type="character" w:styleId="PlaceholderText">
    <w:name w:val="Placeholder Text"/>
    <w:basedOn w:val="DefaultParagraphFont"/>
    <w:uiPriority w:val="99"/>
    <w:semiHidden/>
    <w:rsid w:val="00B2711F"/>
    <w:rPr>
      <w:color w:val="808080"/>
    </w:rPr>
  </w:style>
  <w:style w:type="paragraph" w:styleId="BodyText">
    <w:name w:val="Body Text"/>
    <w:basedOn w:val="Normal"/>
    <w:link w:val="BodyTextChar"/>
    <w:uiPriority w:val="99"/>
    <w:unhideWhenUsed/>
    <w:rsid w:val="00F14107"/>
    <w:pPr>
      <w:spacing w:after="120"/>
    </w:pPr>
  </w:style>
  <w:style w:type="character" w:customStyle="1" w:styleId="BodyTextChar">
    <w:name w:val="Body Text Char"/>
    <w:basedOn w:val="DefaultParagraphFont"/>
    <w:link w:val="BodyText"/>
    <w:uiPriority w:val="99"/>
    <w:rsid w:val="00F14107"/>
  </w:style>
  <w:style w:type="character" w:styleId="UnresolvedMention">
    <w:name w:val="Unresolved Mention"/>
    <w:basedOn w:val="DefaultParagraphFont"/>
    <w:uiPriority w:val="99"/>
    <w:semiHidden/>
    <w:unhideWhenUsed/>
    <w:rsid w:val="00A805BC"/>
    <w:rPr>
      <w:color w:val="605E5C"/>
      <w:shd w:val="clear" w:color="auto" w:fill="E1DFDD"/>
    </w:rPr>
  </w:style>
  <w:style w:type="character" w:styleId="FollowedHyperlink">
    <w:name w:val="FollowedHyperlink"/>
    <w:basedOn w:val="DefaultParagraphFont"/>
    <w:uiPriority w:val="99"/>
    <w:semiHidden/>
    <w:unhideWhenUsed/>
    <w:rsid w:val="00C83EB0"/>
    <w:rPr>
      <w:color w:val="800080" w:themeColor="followedHyperlink"/>
      <w:u w:val="single"/>
    </w:rPr>
  </w:style>
  <w:style w:type="character" w:styleId="CommentReference">
    <w:name w:val="annotation reference"/>
    <w:basedOn w:val="DefaultParagraphFont"/>
    <w:uiPriority w:val="99"/>
    <w:semiHidden/>
    <w:unhideWhenUsed/>
    <w:rsid w:val="001852F3"/>
    <w:rPr>
      <w:sz w:val="16"/>
      <w:szCs w:val="16"/>
    </w:rPr>
  </w:style>
  <w:style w:type="paragraph" w:styleId="CommentText">
    <w:name w:val="annotation text"/>
    <w:basedOn w:val="Normal"/>
    <w:link w:val="CommentTextChar"/>
    <w:uiPriority w:val="99"/>
    <w:unhideWhenUsed/>
    <w:rsid w:val="001852F3"/>
    <w:rPr>
      <w:sz w:val="20"/>
    </w:rPr>
  </w:style>
  <w:style w:type="character" w:customStyle="1" w:styleId="CommentTextChar">
    <w:name w:val="Comment Text Char"/>
    <w:basedOn w:val="DefaultParagraphFont"/>
    <w:link w:val="CommentText"/>
    <w:uiPriority w:val="99"/>
    <w:rsid w:val="001852F3"/>
    <w:rPr>
      <w:sz w:val="20"/>
    </w:rPr>
  </w:style>
  <w:style w:type="paragraph" w:styleId="CommentSubject">
    <w:name w:val="annotation subject"/>
    <w:basedOn w:val="CommentText"/>
    <w:next w:val="CommentText"/>
    <w:link w:val="CommentSubjectChar"/>
    <w:uiPriority w:val="99"/>
    <w:semiHidden/>
    <w:unhideWhenUsed/>
    <w:rsid w:val="001852F3"/>
    <w:rPr>
      <w:b/>
      <w:bCs/>
    </w:rPr>
  </w:style>
  <w:style w:type="character" w:customStyle="1" w:styleId="CommentSubjectChar">
    <w:name w:val="Comment Subject Char"/>
    <w:basedOn w:val="CommentTextChar"/>
    <w:link w:val="CommentSubject"/>
    <w:uiPriority w:val="99"/>
    <w:semiHidden/>
    <w:rsid w:val="001852F3"/>
    <w:rPr>
      <w:b/>
      <w:bCs/>
      <w:sz w:val="20"/>
    </w:rPr>
  </w:style>
  <w:style w:type="paragraph" w:styleId="Revision">
    <w:name w:val="Revision"/>
    <w:hidden/>
    <w:uiPriority w:val="99"/>
    <w:semiHidden/>
    <w:rsid w:val="00993B70"/>
    <w:pPr>
      <w:spacing w:after="0" w:line="240" w:lineRule="auto"/>
    </w:pPr>
  </w:style>
  <w:style w:type="character" w:customStyle="1" w:styleId="Heading1Char">
    <w:name w:val="Heading 1 Char"/>
    <w:basedOn w:val="DefaultParagraphFont"/>
    <w:link w:val="Heading1"/>
    <w:uiPriority w:val="9"/>
    <w:rsid w:val="00F53873"/>
    <w:rPr>
      <w:rFonts w:ascii="Calisto MT" w:eastAsiaTheme="majorEastAsia" w:hAnsi="Calisto MT" w:cstheme="majorBidi"/>
      <w:sz w:val="26"/>
      <w:szCs w:val="32"/>
    </w:rPr>
  </w:style>
  <w:style w:type="paragraph" w:customStyle="1" w:styleId="Body">
    <w:name w:val="Body"/>
    <w:basedOn w:val="Normal"/>
    <w:link w:val="BodyChar"/>
    <w:qFormat/>
    <w:rsid w:val="007A15C0"/>
    <w:pPr>
      <w:spacing w:before="100" w:beforeAutospacing="1" w:after="100" w:afterAutospacing="1"/>
      <w:jc w:val="both"/>
    </w:pPr>
    <w:rPr>
      <w:rFonts w:ascii="Palatino Linotype" w:hAnsi="Palatino Linotype"/>
      <w:kern w:val="2"/>
      <w:sz w:val="24"/>
      <w:szCs w:val="24"/>
      <w14:ligatures w14:val="standardContextual"/>
    </w:rPr>
  </w:style>
  <w:style w:type="character" w:customStyle="1" w:styleId="BodyChar">
    <w:name w:val="Body Char"/>
    <w:basedOn w:val="DefaultParagraphFont"/>
    <w:link w:val="Body"/>
    <w:rsid w:val="007A15C0"/>
    <w:rPr>
      <w:rFonts w:ascii="Palatino Linotype" w:hAnsi="Palatino Linotype"/>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01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otnotes">
      <a:majorFont>
        <a:latin typeface="Century School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5FE161-41C6-4809-B8CF-01896C56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1612</Words>
  <Characters>8427</Characters>
  <Application>Microsoft Office Word</Application>
  <DocSecurity>4</DocSecurity>
  <Lines>300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PBarksdale</dc:creator>
  <cp:keywords/>
  <dc:description/>
  <cp:lastModifiedBy>Patty Barksdale</cp:lastModifiedBy>
  <cp:revision>2</cp:revision>
  <cp:lastPrinted>2025-02-12T16:49:00Z</cp:lastPrinted>
  <dcterms:created xsi:type="dcterms:W3CDTF">2025-10-06T14:55:00Z</dcterms:created>
  <dcterms:modified xsi:type="dcterms:W3CDTF">2025-10-06T14:55:00Z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I_DOC_ID">
    <vt:lpwstr>e697ad39-6937-487d-be6f-9cf714c85468</vt:lpwstr>
  </property>
  <property fmtid="{D5CDD505-2E9C-101B-9397-08002B2CF9AE}" pid="3" name="GrammarlyDocumentId">
    <vt:lpwstr>f49bbb712508f3864df01e901db2687aaa1e7495c29355bc4b7fbb1bdc7d49c1</vt:lpwstr>
  </property>
</Properties>
</file>